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7176" w14:textId="77777777" w:rsidR="00A202AB" w:rsidRDefault="00A202AB" w:rsidP="00A202AB">
      <w:pPr>
        <w:rPr>
          <w:rFonts w:cs="Arial"/>
          <w:sz w:val="21"/>
          <w:szCs w:val="21"/>
        </w:rPr>
      </w:pPr>
      <w:r>
        <w:rPr>
          <w:noProof/>
          <w:lang w:eastAsia="en-NZ"/>
        </w:rPr>
        <w:drawing>
          <wp:inline distT="0" distB="0" distL="0" distR="0" wp14:anchorId="6B5B8717" wp14:editId="315A6462">
            <wp:extent cx="1486074" cy="772408"/>
            <wp:effectExtent l="0" t="0" r="0" b="889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074" cy="7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B301" w14:textId="77777777" w:rsidR="00A202AB" w:rsidRDefault="00A202AB" w:rsidP="00A202AB">
      <w:pPr>
        <w:rPr>
          <w:rFonts w:cs="Arial"/>
          <w:sz w:val="21"/>
          <w:szCs w:val="21"/>
        </w:rPr>
      </w:pPr>
    </w:p>
    <w:p w14:paraId="7CD60001" w14:textId="77777777" w:rsidR="00A202AB" w:rsidRDefault="00A202AB" w:rsidP="00A202AB">
      <w:pPr>
        <w:rPr>
          <w:rFonts w:cs="Arial"/>
          <w:sz w:val="21"/>
          <w:szCs w:val="21"/>
        </w:rPr>
      </w:pPr>
    </w:p>
    <w:p w14:paraId="38CB33FB" w14:textId="77777777" w:rsidR="00A202AB" w:rsidRPr="00D80F64" w:rsidRDefault="00A202AB" w:rsidP="00A202AB">
      <w:pPr>
        <w:spacing w:before="120" w:after="240"/>
        <w:rPr>
          <w:rFonts w:ascii="Calibri" w:hAnsi="Calibri"/>
          <w:sz w:val="48"/>
          <w:szCs w:val="52"/>
        </w:rPr>
      </w:pPr>
      <w:r>
        <w:rPr>
          <w:rFonts w:ascii="Calibri" w:hAnsi="Calibri"/>
          <w:sz w:val="48"/>
          <w:szCs w:val="52"/>
        </w:rPr>
        <w:t>CTC</w:t>
      </w:r>
      <w:r w:rsidRPr="00D80F64">
        <w:rPr>
          <w:rFonts w:ascii="Calibri" w:hAnsi="Calibri"/>
          <w:sz w:val="48"/>
          <w:szCs w:val="52"/>
        </w:rPr>
        <w:t xml:space="preserve"> Internal Moderator’s Report</w:t>
      </w:r>
    </w:p>
    <w:p w14:paraId="6695E359" w14:textId="77777777" w:rsidR="00A202AB" w:rsidRDefault="00A202AB" w:rsidP="00A202AB">
      <w:pPr>
        <w:rPr>
          <w:rFonts w:cs="Arial"/>
          <w:sz w:val="21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691"/>
      </w:tblGrid>
      <w:tr w:rsidR="00A202AB" w:rsidRPr="00EA7C3E" w14:paraId="16625989" w14:textId="77777777" w:rsidTr="004D52DE">
        <w:trPr>
          <w:cantSplit/>
        </w:trPr>
        <w:tc>
          <w:tcPr>
            <w:tcW w:w="2198" w:type="dxa"/>
          </w:tcPr>
          <w:p w14:paraId="1F3FABE5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Course:</w:t>
            </w:r>
          </w:p>
        </w:tc>
        <w:tc>
          <w:tcPr>
            <w:tcW w:w="7691" w:type="dxa"/>
          </w:tcPr>
          <w:p w14:paraId="68B22C82" w14:textId="77777777" w:rsidR="00A202AB" w:rsidRPr="005C6D1B" w:rsidRDefault="00A202AB" w:rsidP="004D52DE">
            <w:pPr>
              <w:pStyle w:val="Heading1"/>
              <w:spacing w:before="40" w:after="40"/>
              <w:rPr>
                <w:rFonts w:ascii="Calibri" w:hAnsi="Calibri"/>
                <w:b/>
                <w:sz w:val="22"/>
              </w:rPr>
            </w:pPr>
          </w:p>
        </w:tc>
      </w:tr>
      <w:tr w:rsidR="00A202AB" w:rsidRPr="00EA7C3E" w14:paraId="27207FD9" w14:textId="77777777" w:rsidTr="004D52DE">
        <w:trPr>
          <w:cantSplit/>
        </w:trPr>
        <w:tc>
          <w:tcPr>
            <w:tcW w:w="2198" w:type="dxa"/>
          </w:tcPr>
          <w:p w14:paraId="56119C3C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Lecturer:</w:t>
            </w:r>
          </w:p>
        </w:tc>
        <w:tc>
          <w:tcPr>
            <w:tcW w:w="7691" w:type="dxa"/>
          </w:tcPr>
          <w:p w14:paraId="7CA37DDD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298EFE40" w14:textId="77777777" w:rsidTr="004D52DE">
        <w:trPr>
          <w:cantSplit/>
        </w:trPr>
        <w:tc>
          <w:tcPr>
            <w:tcW w:w="2198" w:type="dxa"/>
            <w:tcBorders>
              <w:bottom w:val="single" w:sz="4" w:space="0" w:color="auto"/>
            </w:tcBorders>
          </w:tcPr>
          <w:p w14:paraId="24D5655A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Assessment:</w:t>
            </w: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14:paraId="299DE60B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2A2886AE" w14:textId="77777777" w:rsidTr="004D52DE">
        <w:trPr>
          <w:cantSplit/>
        </w:trPr>
        <w:tc>
          <w:tcPr>
            <w:tcW w:w="2198" w:type="dxa"/>
          </w:tcPr>
          <w:p w14:paraId="6DBCB750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Site/Mode:</w:t>
            </w:r>
          </w:p>
        </w:tc>
        <w:tc>
          <w:tcPr>
            <w:tcW w:w="7691" w:type="dxa"/>
          </w:tcPr>
          <w:p w14:paraId="7BD15EA3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1EEDDC1D" w14:textId="77777777" w:rsidTr="004D52DE">
        <w:trPr>
          <w:cantSplit/>
        </w:trPr>
        <w:tc>
          <w:tcPr>
            <w:tcW w:w="2198" w:type="dxa"/>
          </w:tcPr>
          <w:p w14:paraId="6FC3979A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Course Date:</w:t>
            </w:r>
          </w:p>
        </w:tc>
        <w:tc>
          <w:tcPr>
            <w:tcW w:w="7691" w:type="dxa"/>
          </w:tcPr>
          <w:p w14:paraId="3D9BD958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</w:tbl>
    <w:p w14:paraId="26220187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618"/>
      </w:tblGrid>
      <w:tr w:rsidR="00A202AB" w:rsidRPr="00EA7C3E" w14:paraId="4FEE3569" w14:textId="77777777" w:rsidTr="004D52DE">
        <w:tc>
          <w:tcPr>
            <w:tcW w:w="8578" w:type="dxa"/>
            <w:vAlign w:val="center"/>
          </w:tcPr>
          <w:p w14:paraId="01A16C57" w14:textId="77777777" w:rsidR="00A202AB" w:rsidRPr="00EA7C3E" w:rsidRDefault="00A202AB" w:rsidP="004D52DE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EA7C3E">
              <w:rPr>
                <w:rFonts w:ascii="Calibri" w:hAnsi="Calibri" w:cs="Arial"/>
                <w:b/>
              </w:rPr>
              <w:t>Moderator’s Analysis of the Assessment Grading</w:t>
            </w:r>
          </w:p>
        </w:tc>
        <w:tc>
          <w:tcPr>
            <w:tcW w:w="1842" w:type="dxa"/>
            <w:vAlign w:val="center"/>
          </w:tcPr>
          <w:p w14:paraId="28C60658" w14:textId="77777777" w:rsidR="00A202AB" w:rsidRPr="00EA7C3E" w:rsidRDefault="00A202AB" w:rsidP="004D52DE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  <w:b/>
              </w:rPr>
              <w:t>Y</w:t>
            </w:r>
            <w:r w:rsidRPr="00EA7C3E">
              <w:rPr>
                <w:rFonts w:ascii="Calibri" w:hAnsi="Calibri" w:cs="Arial"/>
              </w:rPr>
              <w:t xml:space="preserve">es or </w:t>
            </w:r>
            <w:r w:rsidRPr="00EA7C3E">
              <w:rPr>
                <w:rFonts w:ascii="Calibri" w:hAnsi="Calibri" w:cs="Arial"/>
                <w:b/>
              </w:rPr>
              <w:t>N</w:t>
            </w:r>
            <w:r w:rsidRPr="00EA7C3E">
              <w:rPr>
                <w:rFonts w:ascii="Calibri" w:hAnsi="Calibri" w:cs="Arial"/>
              </w:rPr>
              <w:t>o</w:t>
            </w:r>
          </w:p>
        </w:tc>
      </w:tr>
      <w:tr w:rsidR="00A202AB" w:rsidRPr="00EA7C3E" w14:paraId="6AB8126F" w14:textId="77777777" w:rsidTr="004D52DE">
        <w:tc>
          <w:tcPr>
            <w:tcW w:w="8578" w:type="dxa"/>
            <w:vAlign w:val="center"/>
          </w:tcPr>
          <w:p w14:paraId="0083E184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 xml:space="preserve">Grading judgements were consistent with the evidence </w:t>
            </w:r>
          </w:p>
        </w:tc>
        <w:tc>
          <w:tcPr>
            <w:tcW w:w="1842" w:type="dxa"/>
          </w:tcPr>
          <w:p w14:paraId="5E6F3102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6577A23E" w14:textId="77777777" w:rsidTr="004D52DE">
        <w:tc>
          <w:tcPr>
            <w:tcW w:w="8578" w:type="dxa"/>
          </w:tcPr>
          <w:p w14:paraId="32A82988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Grading judgements were consistent with assessment criteria</w:t>
            </w:r>
          </w:p>
        </w:tc>
        <w:tc>
          <w:tcPr>
            <w:tcW w:w="1842" w:type="dxa"/>
          </w:tcPr>
          <w:p w14:paraId="784E0DE2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6CCE479E" w14:textId="77777777" w:rsidTr="004D52DE">
        <w:tc>
          <w:tcPr>
            <w:tcW w:w="8578" w:type="dxa"/>
          </w:tcPr>
          <w:p w14:paraId="39980A34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Grading judgements were consistent within/between grade levels</w:t>
            </w:r>
          </w:p>
        </w:tc>
        <w:tc>
          <w:tcPr>
            <w:tcW w:w="1842" w:type="dxa"/>
          </w:tcPr>
          <w:p w14:paraId="18CC3307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</w:tbl>
    <w:p w14:paraId="409E5B74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02AB" w:rsidRPr="00EA7C3E" w14:paraId="6FCBA576" w14:textId="77777777" w:rsidTr="004D52DE">
        <w:tc>
          <w:tcPr>
            <w:tcW w:w="10420" w:type="dxa"/>
          </w:tcPr>
          <w:p w14:paraId="16275014" w14:textId="77777777" w:rsidR="00A202AB" w:rsidRPr="00EA7C3E" w:rsidRDefault="00A202AB" w:rsidP="004D52DE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</w:rPr>
            </w:pPr>
            <w:r w:rsidRPr="00EA7C3E">
              <w:rPr>
                <w:rFonts w:ascii="Calibri" w:hAnsi="Calibri"/>
                <w:b/>
              </w:rPr>
              <w:t xml:space="preserve">Comments: </w:t>
            </w:r>
            <w:r w:rsidRPr="00EA7C3E">
              <w:rPr>
                <w:rFonts w:ascii="Calibri" w:hAnsi="Calibri"/>
              </w:rPr>
              <w:t>(if no, please comment - these can be general, or recommended changes or improvements)</w:t>
            </w:r>
          </w:p>
          <w:p w14:paraId="7D37C80F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6002DB83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68AC185D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2D2F9794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15D6E2E8" w14:textId="77777777" w:rsidR="00A202AB" w:rsidRPr="00EA7C3E" w:rsidRDefault="00A202AB" w:rsidP="004D52DE">
            <w:pPr>
              <w:tabs>
                <w:tab w:val="left" w:pos="5830"/>
              </w:tabs>
              <w:spacing w:before="120" w:after="240"/>
              <w:rPr>
                <w:rFonts w:ascii="Calibri" w:hAnsi="Calibri"/>
                <w:highlight w:val="green"/>
              </w:rPr>
            </w:pPr>
          </w:p>
        </w:tc>
      </w:tr>
    </w:tbl>
    <w:p w14:paraId="72978F22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1"/>
        <w:gridCol w:w="1625"/>
      </w:tblGrid>
      <w:tr w:rsidR="00A202AB" w:rsidRPr="00EA7C3E" w14:paraId="53F1E7E3" w14:textId="77777777" w:rsidTr="004D52DE">
        <w:tc>
          <w:tcPr>
            <w:tcW w:w="8578" w:type="dxa"/>
            <w:vAlign w:val="center"/>
          </w:tcPr>
          <w:p w14:paraId="3B5B0184" w14:textId="77777777" w:rsidR="00A202AB" w:rsidRPr="00EA7C3E" w:rsidRDefault="00A202AB" w:rsidP="004D52DE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EA7C3E">
              <w:rPr>
                <w:rFonts w:ascii="Calibri" w:hAnsi="Calibri" w:cs="Arial"/>
                <w:b/>
              </w:rPr>
              <w:t>Moderator’s Analysis of the Assessment Tool</w:t>
            </w:r>
          </w:p>
        </w:tc>
        <w:tc>
          <w:tcPr>
            <w:tcW w:w="1842" w:type="dxa"/>
            <w:vAlign w:val="center"/>
          </w:tcPr>
          <w:p w14:paraId="2D55E9AA" w14:textId="77777777" w:rsidR="00A202AB" w:rsidRPr="00EA7C3E" w:rsidRDefault="00A202AB" w:rsidP="004D52DE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EA7C3E">
              <w:rPr>
                <w:rFonts w:ascii="Calibri" w:hAnsi="Calibri" w:cs="Arial"/>
                <w:b/>
              </w:rPr>
              <w:t>Y</w:t>
            </w:r>
            <w:r w:rsidRPr="00EA7C3E">
              <w:rPr>
                <w:rFonts w:ascii="Calibri" w:hAnsi="Calibri" w:cs="Arial"/>
              </w:rPr>
              <w:t>es</w:t>
            </w:r>
            <w:r w:rsidRPr="00EA7C3E">
              <w:rPr>
                <w:rFonts w:ascii="Calibri" w:hAnsi="Calibri" w:cs="Arial"/>
                <w:b/>
              </w:rPr>
              <w:t xml:space="preserve"> </w:t>
            </w:r>
            <w:r w:rsidRPr="00EA7C3E">
              <w:rPr>
                <w:rFonts w:ascii="Calibri" w:hAnsi="Calibri" w:cs="Arial"/>
              </w:rPr>
              <w:t>or</w:t>
            </w:r>
            <w:r w:rsidRPr="00EA7C3E">
              <w:rPr>
                <w:rFonts w:ascii="Calibri" w:hAnsi="Calibri" w:cs="Arial"/>
                <w:b/>
              </w:rPr>
              <w:t xml:space="preserve"> N</w:t>
            </w:r>
            <w:r w:rsidRPr="00EA7C3E">
              <w:rPr>
                <w:rFonts w:ascii="Calibri" w:hAnsi="Calibri" w:cs="Arial"/>
              </w:rPr>
              <w:t>o</w:t>
            </w:r>
          </w:p>
        </w:tc>
      </w:tr>
      <w:tr w:rsidR="00A202AB" w:rsidRPr="00EA7C3E" w14:paraId="36BFC160" w14:textId="77777777" w:rsidTr="004D52DE">
        <w:tc>
          <w:tcPr>
            <w:tcW w:w="8578" w:type="dxa"/>
          </w:tcPr>
          <w:p w14:paraId="0259D419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 xml:space="preserve">The assessment was </w:t>
            </w:r>
            <w:proofErr w:type="gramStart"/>
            <w:r w:rsidRPr="00EA7C3E">
              <w:rPr>
                <w:rFonts w:ascii="Calibri" w:hAnsi="Calibri" w:cs="Arial"/>
              </w:rPr>
              <w:t>valid  -</w:t>
            </w:r>
            <w:proofErr w:type="gramEnd"/>
            <w:r w:rsidRPr="00EA7C3E">
              <w:rPr>
                <w:rFonts w:ascii="Calibri" w:hAnsi="Calibri" w:cs="Arial"/>
              </w:rPr>
              <w:t xml:space="preserve"> good constructive alignment to the learning outcomes</w:t>
            </w:r>
          </w:p>
        </w:tc>
        <w:tc>
          <w:tcPr>
            <w:tcW w:w="1842" w:type="dxa"/>
          </w:tcPr>
          <w:p w14:paraId="4B2A7462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134B3954" w14:textId="77777777" w:rsidTr="004D52DE">
        <w:tc>
          <w:tcPr>
            <w:tcW w:w="8578" w:type="dxa"/>
          </w:tcPr>
          <w:p w14:paraId="756A4E52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 xml:space="preserve">The assessment was </w:t>
            </w:r>
            <w:proofErr w:type="gramStart"/>
            <w:r w:rsidRPr="00EA7C3E">
              <w:rPr>
                <w:rFonts w:ascii="Calibri" w:hAnsi="Calibri" w:cs="Arial"/>
              </w:rPr>
              <w:t>fair  -</w:t>
            </w:r>
            <w:proofErr w:type="gramEnd"/>
            <w:r w:rsidRPr="00EA7C3E">
              <w:rPr>
                <w:rFonts w:ascii="Calibri" w:hAnsi="Calibri" w:cs="Arial"/>
              </w:rPr>
              <w:t xml:space="preserve"> obvious connection to course material </w:t>
            </w:r>
          </w:p>
        </w:tc>
        <w:tc>
          <w:tcPr>
            <w:tcW w:w="1842" w:type="dxa"/>
          </w:tcPr>
          <w:p w14:paraId="0A4BA6D0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A202AB" w:rsidRPr="00EA7C3E" w14:paraId="25F64E0D" w14:textId="77777777" w:rsidTr="004D52DE">
        <w:tc>
          <w:tcPr>
            <w:tcW w:w="8578" w:type="dxa"/>
          </w:tcPr>
          <w:p w14:paraId="47E31518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EA7C3E">
              <w:rPr>
                <w:rFonts w:ascii="Calibri" w:hAnsi="Calibri" w:cs="Arial"/>
              </w:rPr>
              <w:t>The assessment task was clear to students – clear instructions and expectations</w:t>
            </w:r>
          </w:p>
        </w:tc>
        <w:tc>
          <w:tcPr>
            <w:tcW w:w="1842" w:type="dxa"/>
          </w:tcPr>
          <w:p w14:paraId="6DAD21CB" w14:textId="77777777" w:rsidR="00A202AB" w:rsidRPr="00EA7C3E" w:rsidRDefault="00A202AB" w:rsidP="004D52DE">
            <w:pPr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</w:tbl>
    <w:p w14:paraId="751D1260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202AB" w:rsidRPr="00EA7C3E" w14:paraId="0D31E903" w14:textId="77777777" w:rsidTr="004D52DE">
        <w:tc>
          <w:tcPr>
            <w:tcW w:w="10420" w:type="dxa"/>
          </w:tcPr>
          <w:p w14:paraId="7756DBEA" w14:textId="77777777" w:rsidR="00A202AB" w:rsidRPr="00EA7C3E" w:rsidRDefault="00A202AB" w:rsidP="004D52DE">
            <w:pPr>
              <w:tabs>
                <w:tab w:val="left" w:pos="0"/>
              </w:tabs>
              <w:spacing w:before="120"/>
              <w:jc w:val="both"/>
              <w:rPr>
                <w:rFonts w:ascii="Calibri" w:hAnsi="Calibri"/>
              </w:rPr>
            </w:pPr>
            <w:r w:rsidRPr="00EA7C3E">
              <w:rPr>
                <w:rFonts w:ascii="Calibri" w:hAnsi="Calibri"/>
                <w:b/>
              </w:rPr>
              <w:t xml:space="preserve">Comments: </w:t>
            </w:r>
            <w:r w:rsidRPr="00EA7C3E">
              <w:rPr>
                <w:rFonts w:ascii="Calibri" w:hAnsi="Calibri"/>
              </w:rPr>
              <w:t>(if no, please comment - these can be general, or recommended changes or improvements)</w:t>
            </w:r>
          </w:p>
          <w:p w14:paraId="5A3FA7B4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57117C6E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54DF7235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1B2D4AD3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  <w:p w14:paraId="339C45E3" w14:textId="77777777" w:rsidR="00A202AB" w:rsidRPr="00EA7C3E" w:rsidRDefault="00A202AB" w:rsidP="004D52DE">
            <w:pPr>
              <w:tabs>
                <w:tab w:val="left" w:pos="5830"/>
              </w:tabs>
              <w:spacing w:before="120"/>
              <w:rPr>
                <w:rFonts w:ascii="Calibri" w:hAnsi="Calibri"/>
                <w:highlight w:val="green"/>
              </w:rPr>
            </w:pPr>
          </w:p>
        </w:tc>
      </w:tr>
    </w:tbl>
    <w:p w14:paraId="4EC4DFDF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</w:rPr>
      </w:pPr>
    </w:p>
    <w:p w14:paraId="71CD484C" w14:textId="77777777" w:rsidR="00A202AB" w:rsidRPr="00EA7C3E" w:rsidRDefault="00A202AB" w:rsidP="00A202AB">
      <w:pPr>
        <w:tabs>
          <w:tab w:val="left" w:pos="5830"/>
        </w:tabs>
        <w:spacing w:before="120"/>
        <w:rPr>
          <w:rFonts w:ascii="Calibri" w:hAnsi="Calibri"/>
          <w:highlight w:val="green"/>
        </w:rPr>
      </w:pPr>
      <w:r w:rsidRPr="00EA7C3E">
        <w:rPr>
          <w:rFonts w:ascii="Calibri" w:hAnsi="Calibri"/>
        </w:rPr>
        <w:t>Moderator: ……………………………………………………………………</w:t>
      </w:r>
      <w:r w:rsidRPr="00EA7C3E">
        <w:rPr>
          <w:rFonts w:ascii="Calibri" w:hAnsi="Calibri"/>
        </w:rPr>
        <w:tab/>
        <w:t>Date: …………………………...</w:t>
      </w:r>
    </w:p>
    <w:p w14:paraId="172127A2" w14:textId="77777777" w:rsidR="00AB5924" w:rsidRDefault="00AB5924"/>
    <w:sectPr w:rsidR="00AB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AB"/>
    <w:rsid w:val="00A202AB"/>
    <w:rsid w:val="00A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F13A"/>
  <w15:chartTrackingRefBased/>
  <w15:docId w15:val="{A31E751F-BE15-4A11-B7F0-123F971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A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Part"/>
    <w:basedOn w:val="Normal"/>
    <w:next w:val="BodyText"/>
    <w:link w:val="Heading1Char"/>
    <w:qFormat/>
    <w:rsid w:val="00A202AB"/>
    <w:pPr>
      <w:spacing w:before="480"/>
      <w:outlineLvl w:val="0"/>
    </w:pPr>
    <w:rPr>
      <w:rFonts w:ascii="Garamond" w:hAnsi="Garamon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A202AB"/>
    <w:rPr>
      <w:rFonts w:ascii="Garamond" w:eastAsia="Times New Roman" w:hAnsi="Garamond" w:cs="Times New Roman"/>
      <w:sz w:val="7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2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2A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653C7-660A-47D6-81A4-4AAE3E30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D8DEA-FC29-4806-B6C8-386B28A4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DB62D-E147-47F4-B0EF-A6F7A1C6E4F2}">
  <ds:schemaRefs>
    <ds:schemaRef ds:uri="http://schemas.microsoft.com/office/2006/metadata/properties"/>
    <ds:schemaRef ds:uri="http://purl.org/dc/terms/"/>
    <ds:schemaRef ds:uri="acbfad9d-f408-4dfb-8195-6475f5a0389b"/>
    <ds:schemaRef ds:uri="http://schemas.microsoft.com/office/2006/documentManagement/types"/>
    <ds:schemaRef ds:uri="dfdbd1ee-20af-402b-805b-498826dd42eb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2021-04-16T03:10:00Z</dcterms:created>
  <dcterms:modified xsi:type="dcterms:W3CDTF">2021-04-16T03:10:00Z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