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4EAA" w14:textId="77777777" w:rsidR="00963D94" w:rsidRPr="00B34F8A" w:rsidRDefault="00963D94" w:rsidP="00963D94">
      <w:pPr>
        <w:spacing w:after="60"/>
        <w:jc w:val="center"/>
        <w:rPr>
          <w:b/>
          <w:sz w:val="24"/>
        </w:rPr>
      </w:pPr>
      <w:r w:rsidRPr="00B34F8A">
        <w:rPr>
          <w:b/>
          <w:sz w:val="24"/>
        </w:rPr>
        <w:t>ASSESSMENT AND MODERATION</w:t>
      </w:r>
    </w:p>
    <w:p w14:paraId="42ACC445" w14:textId="77777777" w:rsidR="00963D94" w:rsidRPr="00B34F8A" w:rsidRDefault="00963D94" w:rsidP="00963D94">
      <w:pPr>
        <w:pStyle w:val="Heading3"/>
        <w:spacing w:before="120" w:after="60"/>
        <w:rPr>
          <w:rFonts w:ascii="Arial" w:hAnsi="Arial"/>
          <w:szCs w:val="24"/>
          <w:lang w:val="en-NZ"/>
        </w:rPr>
      </w:pPr>
      <w:bookmarkStart w:id="0" w:name="_Toc89049475"/>
      <w:r w:rsidRPr="00B34F8A">
        <w:rPr>
          <w:rFonts w:ascii="Arial" w:hAnsi="Arial"/>
          <w:szCs w:val="24"/>
          <w:lang w:val="en-NZ"/>
        </w:rPr>
        <w:t>COURSE PROCEDURES: ASSESSMENT GUIDE</w:t>
      </w:r>
      <w:bookmarkEnd w:id="0"/>
    </w:p>
    <w:p w14:paraId="78F27636" w14:textId="77777777" w:rsidR="00963D94" w:rsidRPr="00B34F8A" w:rsidRDefault="00963D94" w:rsidP="00963D94">
      <w:pPr>
        <w:pStyle w:val="BodyText"/>
        <w:jc w:val="both"/>
        <w:rPr>
          <w:rFonts w:cs="Arial"/>
          <w:sz w:val="20"/>
          <w:szCs w:val="20"/>
        </w:rPr>
      </w:pPr>
      <w:r w:rsidRPr="00B34F8A">
        <w:rPr>
          <w:rFonts w:cs="Arial"/>
          <w:sz w:val="20"/>
          <w:szCs w:val="20"/>
        </w:rPr>
        <w:t>At the start of each course lecturers must be aware of the requirements of the paper so that the correct assessment process is followed, and full documentation and samples of student work are readily available for evaluation.</w:t>
      </w:r>
    </w:p>
    <w:p w14:paraId="08ADEC15" w14:textId="77777777" w:rsidR="00963D94" w:rsidRPr="00B34F8A" w:rsidRDefault="00963D94" w:rsidP="00963D94">
      <w:pPr>
        <w:pStyle w:val="BodyText"/>
        <w:spacing w:before="120" w:after="0"/>
        <w:ind w:left="709" w:hanging="709"/>
        <w:jc w:val="both"/>
        <w:rPr>
          <w:rStyle w:val="Bold"/>
          <w:rFonts w:cs="Arial"/>
          <w:sz w:val="20"/>
          <w:szCs w:val="20"/>
        </w:rPr>
      </w:pPr>
      <w:r w:rsidRPr="00B34F8A">
        <w:rPr>
          <w:rStyle w:val="Bold"/>
          <w:rFonts w:cs="Arial"/>
          <w:sz w:val="20"/>
          <w:szCs w:val="20"/>
        </w:rPr>
        <w:t xml:space="preserve">Written Information Given to Students at the Beginning of the </w:t>
      </w:r>
      <w:r>
        <w:rPr>
          <w:rStyle w:val="Bold"/>
          <w:rFonts w:cs="Arial"/>
          <w:sz w:val="20"/>
          <w:szCs w:val="20"/>
        </w:rPr>
        <w:t>Course</w:t>
      </w:r>
    </w:p>
    <w:p w14:paraId="13469BDA" w14:textId="77777777" w:rsidR="00963D94" w:rsidRPr="00B34F8A" w:rsidRDefault="00963D94" w:rsidP="00963D94">
      <w:pPr>
        <w:pStyle w:val="BodyText"/>
        <w:ind w:left="709"/>
        <w:jc w:val="both"/>
        <w:rPr>
          <w:rFonts w:cs="Arial"/>
          <w:sz w:val="20"/>
          <w:szCs w:val="20"/>
        </w:rPr>
      </w:pPr>
      <w:r w:rsidRPr="00B34F8A">
        <w:rPr>
          <w:rFonts w:cs="Arial"/>
          <w:sz w:val="20"/>
          <w:szCs w:val="20"/>
        </w:rPr>
        <w:t xml:space="preserve">All students should be provided with a clear outline of the </w:t>
      </w:r>
      <w:r>
        <w:rPr>
          <w:rFonts w:cs="Arial"/>
          <w:sz w:val="20"/>
          <w:szCs w:val="20"/>
        </w:rPr>
        <w:t xml:space="preserve">CTC </w:t>
      </w:r>
      <w:r w:rsidRPr="00B34F8A">
        <w:rPr>
          <w:rFonts w:cs="Arial"/>
          <w:sz w:val="20"/>
          <w:szCs w:val="20"/>
        </w:rPr>
        <w:t xml:space="preserve">policies </w:t>
      </w:r>
      <w:r>
        <w:rPr>
          <w:rFonts w:cs="Arial"/>
          <w:sz w:val="20"/>
          <w:szCs w:val="20"/>
        </w:rPr>
        <w:t xml:space="preserve">related to </w:t>
      </w:r>
      <w:r w:rsidRPr="00B34F8A">
        <w:rPr>
          <w:rFonts w:cs="Arial"/>
          <w:sz w:val="20"/>
          <w:szCs w:val="20"/>
        </w:rPr>
        <w:t>the assessment component of your course.  These should explain procedures relating to late work, authenticity of students’ work, and appeals.</w:t>
      </w:r>
    </w:p>
    <w:p w14:paraId="16D5B2D8" w14:textId="77777777" w:rsidR="00963D94" w:rsidRDefault="00963D94" w:rsidP="00963D94">
      <w:pPr>
        <w:pStyle w:val="BodyText"/>
        <w:ind w:left="709"/>
        <w:jc w:val="both"/>
        <w:rPr>
          <w:rFonts w:cs="Arial"/>
          <w:sz w:val="20"/>
          <w:szCs w:val="20"/>
        </w:rPr>
      </w:pPr>
      <w:r w:rsidRPr="00B34F8A">
        <w:rPr>
          <w:rFonts w:cs="Arial"/>
          <w:sz w:val="20"/>
          <w:szCs w:val="20"/>
        </w:rPr>
        <w:t xml:space="preserve">Please discuss these with the students to prevent </w:t>
      </w:r>
      <w:r>
        <w:rPr>
          <w:rFonts w:cs="Arial"/>
          <w:sz w:val="20"/>
          <w:szCs w:val="20"/>
        </w:rPr>
        <w:t>m</w:t>
      </w:r>
      <w:r w:rsidRPr="00B34F8A">
        <w:rPr>
          <w:rFonts w:cs="Arial"/>
          <w:sz w:val="20"/>
          <w:szCs w:val="20"/>
        </w:rPr>
        <w:t>isunderstanding</w:t>
      </w:r>
      <w:r>
        <w:rPr>
          <w:rFonts w:cs="Arial"/>
          <w:sz w:val="20"/>
          <w:szCs w:val="20"/>
        </w:rPr>
        <w:t>.</w:t>
      </w:r>
    </w:p>
    <w:p w14:paraId="1F3AC83C" w14:textId="77777777" w:rsidR="00963D94" w:rsidRPr="00B34F8A" w:rsidRDefault="00963D94" w:rsidP="00963D94">
      <w:pPr>
        <w:pStyle w:val="BodyText"/>
        <w:ind w:left="709"/>
        <w:jc w:val="both"/>
        <w:rPr>
          <w:rFonts w:cs="Arial"/>
          <w:sz w:val="20"/>
          <w:szCs w:val="20"/>
        </w:rPr>
      </w:pPr>
      <w:r>
        <w:rPr>
          <w:rFonts w:cs="Arial"/>
          <w:sz w:val="20"/>
          <w:szCs w:val="20"/>
        </w:rPr>
        <w:t xml:space="preserve">The assessments and marking criteria </w:t>
      </w:r>
      <w:proofErr w:type="gramStart"/>
      <w:r>
        <w:rPr>
          <w:rFonts w:cs="Arial"/>
          <w:sz w:val="20"/>
          <w:szCs w:val="20"/>
        </w:rPr>
        <w:t>is</w:t>
      </w:r>
      <w:proofErr w:type="gramEnd"/>
      <w:r>
        <w:rPr>
          <w:rFonts w:cs="Arial"/>
          <w:sz w:val="20"/>
          <w:szCs w:val="20"/>
        </w:rPr>
        <w:t xml:space="preserve"> part of the Course descriptor and this descriptor needs to be given to students at the beginning of the course. Please ensure that the due date of assessments is given to students also. </w:t>
      </w:r>
    </w:p>
    <w:p w14:paraId="2D206F61" w14:textId="77777777" w:rsidR="00963D94" w:rsidRPr="00B34F8A" w:rsidRDefault="00963D94" w:rsidP="00963D94">
      <w:pPr>
        <w:pStyle w:val="BodyText"/>
        <w:spacing w:before="120" w:after="0"/>
        <w:ind w:left="709" w:hanging="709"/>
        <w:jc w:val="both"/>
        <w:rPr>
          <w:rStyle w:val="Bold"/>
          <w:rFonts w:cs="Arial"/>
          <w:sz w:val="20"/>
          <w:szCs w:val="20"/>
        </w:rPr>
      </w:pPr>
      <w:r w:rsidRPr="00B34F8A">
        <w:rPr>
          <w:rStyle w:val="Bold"/>
          <w:rFonts w:cs="Arial"/>
          <w:sz w:val="20"/>
          <w:szCs w:val="20"/>
        </w:rPr>
        <w:t>Assessment Tasks Based on Course Learning Outcomes</w:t>
      </w:r>
    </w:p>
    <w:p w14:paraId="505D9DF3" w14:textId="77777777" w:rsidR="00963D94" w:rsidRPr="00B34F8A" w:rsidRDefault="00963D94" w:rsidP="00963D94">
      <w:pPr>
        <w:pStyle w:val="BodyText"/>
        <w:ind w:left="709"/>
        <w:jc w:val="both"/>
        <w:rPr>
          <w:rFonts w:cs="Arial"/>
          <w:sz w:val="20"/>
          <w:szCs w:val="20"/>
        </w:rPr>
      </w:pPr>
      <w:r w:rsidRPr="00B34F8A">
        <w:rPr>
          <w:rFonts w:cs="Arial"/>
          <w:sz w:val="20"/>
          <w:szCs w:val="20"/>
        </w:rPr>
        <w:t>Tasks should assess content and skills of the course prescription and must assess all learning outcomes.</w:t>
      </w:r>
    </w:p>
    <w:p w14:paraId="32815895" w14:textId="77777777" w:rsidR="00963D94" w:rsidRPr="00B34F8A" w:rsidRDefault="00963D94" w:rsidP="00963D94">
      <w:pPr>
        <w:pStyle w:val="BodyText2"/>
        <w:spacing w:after="240" w:line="240" w:lineRule="auto"/>
        <w:ind w:left="709"/>
        <w:jc w:val="both"/>
        <w:rPr>
          <w:rFonts w:cs="Arial"/>
          <w:sz w:val="20"/>
          <w:szCs w:val="20"/>
        </w:rPr>
      </w:pPr>
      <w:r w:rsidRPr="00B34F8A">
        <w:rPr>
          <w:rFonts w:cs="Arial"/>
          <w:sz w:val="20"/>
          <w:szCs w:val="20"/>
        </w:rPr>
        <w:t xml:space="preserve">At least a month prior to the start of the course, </w:t>
      </w:r>
      <w:r>
        <w:rPr>
          <w:rFonts w:cs="Arial"/>
          <w:sz w:val="20"/>
          <w:szCs w:val="20"/>
        </w:rPr>
        <w:t>lecturers are to check to ensure they have the most current course descriptors as all courses are pre-moderated and reviewed annually.  The date should be on the descriptor. Check with the Site Coordinator if the descriptor you have does not have the correct year in the footer.</w:t>
      </w:r>
      <w:r w:rsidRPr="00B34F8A">
        <w:rPr>
          <w:rFonts w:cs="Arial"/>
          <w:sz w:val="20"/>
          <w:szCs w:val="20"/>
        </w:rPr>
        <w:t xml:space="preserve"> </w:t>
      </w:r>
    </w:p>
    <w:p w14:paraId="273015C9" w14:textId="77777777" w:rsidR="00963D94" w:rsidRPr="00B34F8A" w:rsidRDefault="00963D94" w:rsidP="00963D94">
      <w:pPr>
        <w:pStyle w:val="BodyText"/>
        <w:spacing w:before="120" w:after="0"/>
        <w:ind w:left="709" w:hanging="709"/>
        <w:jc w:val="both"/>
        <w:rPr>
          <w:rFonts w:cs="Arial"/>
          <w:b/>
          <w:sz w:val="20"/>
          <w:szCs w:val="20"/>
        </w:rPr>
      </w:pPr>
      <w:bookmarkStart w:id="1" w:name="_Toc89049481"/>
      <w:r w:rsidRPr="00B34F8A">
        <w:rPr>
          <w:rFonts w:cs="Arial"/>
          <w:b/>
          <w:sz w:val="20"/>
          <w:szCs w:val="20"/>
        </w:rPr>
        <w:t>Authenticity of Student’s Work</w:t>
      </w:r>
      <w:bookmarkEnd w:id="1"/>
      <w:r w:rsidRPr="00B34F8A">
        <w:rPr>
          <w:rFonts w:cs="Arial"/>
          <w:b/>
          <w:sz w:val="20"/>
          <w:szCs w:val="20"/>
        </w:rPr>
        <w:t xml:space="preserve">  </w:t>
      </w:r>
    </w:p>
    <w:p w14:paraId="7AC088B2" w14:textId="77777777" w:rsidR="00963D94" w:rsidRPr="00B34F8A" w:rsidRDefault="00963D94" w:rsidP="00963D94">
      <w:pPr>
        <w:pStyle w:val="BodyText"/>
        <w:ind w:left="709"/>
        <w:jc w:val="both"/>
        <w:rPr>
          <w:rFonts w:cs="Arial"/>
          <w:sz w:val="20"/>
          <w:szCs w:val="20"/>
        </w:rPr>
      </w:pPr>
      <w:r w:rsidRPr="00B34F8A">
        <w:rPr>
          <w:rFonts w:cs="Arial"/>
          <w:sz w:val="20"/>
          <w:szCs w:val="20"/>
        </w:rPr>
        <w:t xml:space="preserve">Work submitted by students </w:t>
      </w:r>
      <w:r w:rsidRPr="007F00BF">
        <w:rPr>
          <w:rFonts w:cs="Arial"/>
          <w:b/>
          <w:sz w:val="20"/>
          <w:szCs w:val="20"/>
        </w:rPr>
        <w:t>must</w:t>
      </w:r>
      <w:r w:rsidRPr="00B34F8A">
        <w:rPr>
          <w:rFonts w:cs="Arial"/>
          <w:sz w:val="20"/>
          <w:szCs w:val="20"/>
        </w:rPr>
        <w:t xml:space="preserve"> be their own.  Since most assessment activity is done outside class time, lecturers should take reasonable steps to ensure authenticity of the student’s work.  </w:t>
      </w:r>
    </w:p>
    <w:p w14:paraId="47491C36" w14:textId="77777777" w:rsidR="00963D94" w:rsidRPr="00B34F8A" w:rsidRDefault="00963D94" w:rsidP="00963D94">
      <w:pPr>
        <w:pStyle w:val="BodyText"/>
        <w:ind w:left="709"/>
        <w:jc w:val="both"/>
        <w:rPr>
          <w:rFonts w:cs="Arial"/>
          <w:sz w:val="20"/>
          <w:szCs w:val="20"/>
        </w:rPr>
      </w:pPr>
      <w:r w:rsidRPr="00B34F8A">
        <w:rPr>
          <w:rFonts w:cs="Arial"/>
          <w:sz w:val="20"/>
          <w:szCs w:val="20"/>
        </w:rPr>
        <w:t>Lecturers can reduce the likelihood of problems with authenticity if students are well informed of the requirements of the tasks and procedures.  Reasonable steps should be taken, including:</w:t>
      </w:r>
    </w:p>
    <w:p w14:paraId="5ACC0DB8" w14:textId="77777777" w:rsidR="00963D94" w:rsidRPr="00B34F8A" w:rsidRDefault="00963D94" w:rsidP="00963D94">
      <w:pPr>
        <w:pStyle w:val="ListBullet"/>
        <w:numPr>
          <w:ilvl w:val="0"/>
          <w:numId w:val="2"/>
        </w:numPr>
        <w:jc w:val="both"/>
        <w:rPr>
          <w:sz w:val="20"/>
          <w:szCs w:val="20"/>
          <w:lang w:val="en-NZ"/>
        </w:rPr>
      </w:pPr>
      <w:r w:rsidRPr="00B34F8A">
        <w:rPr>
          <w:sz w:val="20"/>
          <w:szCs w:val="20"/>
          <w:lang w:val="en-NZ"/>
        </w:rPr>
        <w:t>asking students to keep any plans, drafts, worksheets, etc., used in their preparation of the assessment activity</w:t>
      </w:r>
    </w:p>
    <w:p w14:paraId="61373E55" w14:textId="77777777" w:rsidR="00963D94" w:rsidRPr="00B34F8A" w:rsidRDefault="00963D94" w:rsidP="00963D94">
      <w:pPr>
        <w:pStyle w:val="ListBullet"/>
        <w:numPr>
          <w:ilvl w:val="0"/>
          <w:numId w:val="2"/>
        </w:numPr>
        <w:jc w:val="both"/>
        <w:rPr>
          <w:rFonts w:eastAsia="Batang"/>
          <w:sz w:val="20"/>
          <w:szCs w:val="20"/>
          <w:lang w:val="en-NZ"/>
        </w:rPr>
      </w:pPr>
      <w:r w:rsidRPr="00B34F8A">
        <w:rPr>
          <w:sz w:val="20"/>
          <w:szCs w:val="20"/>
          <w:lang w:val="en-NZ"/>
        </w:rPr>
        <w:t>asking students from time to time to see the material that they have used in their preparation, or by discussion with individual students</w:t>
      </w:r>
    </w:p>
    <w:p w14:paraId="1F5F31B3" w14:textId="77777777" w:rsidR="00963D94" w:rsidRPr="00B34F8A" w:rsidRDefault="00963D94" w:rsidP="00963D94">
      <w:pPr>
        <w:pStyle w:val="ListBullet"/>
        <w:numPr>
          <w:ilvl w:val="0"/>
          <w:numId w:val="2"/>
        </w:numPr>
        <w:jc w:val="both"/>
        <w:rPr>
          <w:rFonts w:eastAsia="Batang"/>
          <w:sz w:val="20"/>
          <w:szCs w:val="20"/>
          <w:lang w:val="en-NZ"/>
        </w:rPr>
      </w:pPr>
      <w:r w:rsidRPr="00B34F8A">
        <w:rPr>
          <w:sz w:val="20"/>
          <w:szCs w:val="20"/>
          <w:lang w:val="en-NZ"/>
        </w:rPr>
        <w:t>asking students to hand in with the final assignment, any material they acquire during the preparation stages</w:t>
      </w:r>
    </w:p>
    <w:p w14:paraId="22026C4E" w14:textId="77777777" w:rsidR="00963D94" w:rsidRPr="00B34F8A" w:rsidRDefault="00963D94" w:rsidP="00963D94">
      <w:pPr>
        <w:pStyle w:val="ListBullet"/>
        <w:numPr>
          <w:ilvl w:val="0"/>
          <w:numId w:val="2"/>
        </w:numPr>
        <w:jc w:val="both"/>
        <w:rPr>
          <w:rFonts w:eastAsia="Batang"/>
          <w:sz w:val="20"/>
          <w:szCs w:val="20"/>
          <w:lang w:val="en-NZ"/>
        </w:rPr>
      </w:pPr>
      <w:r w:rsidRPr="00B34F8A">
        <w:rPr>
          <w:sz w:val="20"/>
          <w:szCs w:val="20"/>
          <w:lang w:val="en-NZ"/>
        </w:rPr>
        <w:t>asking students to demonstrate understanding of the work produced if the lecturer is in doubt that the work is not authentic.</w:t>
      </w:r>
    </w:p>
    <w:p w14:paraId="5201C2BA" w14:textId="77777777" w:rsidR="00963D94" w:rsidRPr="00B34F8A" w:rsidRDefault="00963D94" w:rsidP="00963D94">
      <w:pPr>
        <w:pStyle w:val="BodyText"/>
        <w:ind w:left="709"/>
        <w:jc w:val="both"/>
        <w:rPr>
          <w:rFonts w:cs="Arial"/>
          <w:sz w:val="20"/>
          <w:szCs w:val="20"/>
        </w:rPr>
      </w:pPr>
      <w:r w:rsidRPr="00B34F8A">
        <w:rPr>
          <w:rFonts w:cs="Arial"/>
          <w:sz w:val="20"/>
          <w:szCs w:val="20"/>
        </w:rPr>
        <w:t xml:space="preserve">Students </w:t>
      </w:r>
      <w:r>
        <w:rPr>
          <w:rFonts w:cs="Arial"/>
          <w:sz w:val="20"/>
          <w:szCs w:val="20"/>
        </w:rPr>
        <w:t>must</w:t>
      </w:r>
      <w:r w:rsidRPr="00B34F8A">
        <w:rPr>
          <w:rFonts w:cs="Arial"/>
          <w:sz w:val="20"/>
          <w:szCs w:val="20"/>
        </w:rPr>
        <w:t xml:space="preserve"> acknowledge all resources used.  This include</w:t>
      </w:r>
      <w:r>
        <w:rPr>
          <w:rFonts w:cs="Arial"/>
          <w:sz w:val="20"/>
          <w:szCs w:val="20"/>
        </w:rPr>
        <w:t>s</w:t>
      </w:r>
      <w:r w:rsidRPr="00B34F8A">
        <w:rPr>
          <w:rFonts w:cs="Arial"/>
          <w:sz w:val="20"/>
          <w:szCs w:val="20"/>
        </w:rPr>
        <w:t xml:space="preserve"> texts and resource material as well as the name and </w:t>
      </w:r>
      <w:r>
        <w:rPr>
          <w:rFonts w:cs="Arial"/>
          <w:sz w:val="20"/>
          <w:szCs w:val="20"/>
        </w:rPr>
        <w:t>role</w:t>
      </w:r>
      <w:r w:rsidRPr="00B34F8A">
        <w:rPr>
          <w:rFonts w:cs="Arial"/>
          <w:sz w:val="20"/>
          <w:szCs w:val="20"/>
        </w:rPr>
        <w:t xml:space="preserve"> of any person who </w:t>
      </w:r>
      <w:r>
        <w:rPr>
          <w:rFonts w:cs="Arial"/>
          <w:sz w:val="20"/>
          <w:szCs w:val="20"/>
        </w:rPr>
        <w:t>may have assisted them</w:t>
      </w:r>
      <w:r w:rsidRPr="00B34F8A">
        <w:rPr>
          <w:rFonts w:cs="Arial"/>
          <w:sz w:val="20"/>
          <w:szCs w:val="20"/>
        </w:rPr>
        <w:t>, together with th</w:t>
      </w:r>
      <w:r>
        <w:rPr>
          <w:rFonts w:cs="Arial"/>
          <w:sz w:val="20"/>
          <w:szCs w:val="20"/>
        </w:rPr>
        <w:t>e type and extent of assistance.</w:t>
      </w:r>
    </w:p>
    <w:p w14:paraId="289843F8" w14:textId="77777777" w:rsidR="00963D94" w:rsidRPr="00B34F8A" w:rsidRDefault="00963D94" w:rsidP="00963D94">
      <w:pPr>
        <w:pStyle w:val="BodyText"/>
        <w:spacing w:after="0"/>
        <w:ind w:left="709" w:hanging="709"/>
        <w:jc w:val="both"/>
        <w:rPr>
          <w:rFonts w:cs="Arial"/>
          <w:b/>
          <w:sz w:val="20"/>
          <w:szCs w:val="20"/>
        </w:rPr>
      </w:pPr>
      <w:bookmarkStart w:id="2" w:name="_Toc89049482"/>
      <w:r w:rsidRPr="00B34F8A">
        <w:rPr>
          <w:rFonts w:cs="Arial"/>
          <w:b/>
          <w:sz w:val="20"/>
          <w:szCs w:val="20"/>
        </w:rPr>
        <w:t>Alternative Assessment</w:t>
      </w:r>
      <w:bookmarkEnd w:id="2"/>
    </w:p>
    <w:p w14:paraId="7474583C" w14:textId="77777777" w:rsidR="00963D94" w:rsidRPr="00B34F8A" w:rsidRDefault="00963D94" w:rsidP="00963D94">
      <w:pPr>
        <w:pStyle w:val="BodyText"/>
        <w:ind w:left="709"/>
        <w:jc w:val="both"/>
        <w:rPr>
          <w:rFonts w:cs="Arial"/>
          <w:sz w:val="20"/>
          <w:szCs w:val="20"/>
        </w:rPr>
      </w:pPr>
      <w:r>
        <w:rPr>
          <w:rFonts w:cs="Arial"/>
          <w:sz w:val="20"/>
          <w:szCs w:val="20"/>
        </w:rPr>
        <w:t>CTC</w:t>
      </w:r>
      <w:r w:rsidRPr="00B34F8A">
        <w:rPr>
          <w:rFonts w:cs="Arial"/>
          <w:sz w:val="20"/>
          <w:szCs w:val="20"/>
        </w:rPr>
        <w:t xml:space="preserve"> is committed to identifying and addressing barriers to learning.  In the case of special needs students, alternative assessment may be undertaken.  The criteria for this are as follows:</w:t>
      </w:r>
    </w:p>
    <w:p w14:paraId="2E69D927" w14:textId="77777777" w:rsidR="00963D94" w:rsidRPr="00B34F8A" w:rsidRDefault="00963D94" w:rsidP="00963D94">
      <w:pPr>
        <w:pStyle w:val="ListBullet"/>
        <w:numPr>
          <w:ilvl w:val="0"/>
          <w:numId w:val="3"/>
        </w:numPr>
        <w:jc w:val="both"/>
        <w:rPr>
          <w:sz w:val="20"/>
          <w:szCs w:val="20"/>
          <w:lang w:val="en-NZ"/>
        </w:rPr>
      </w:pPr>
      <w:r w:rsidRPr="00B34F8A">
        <w:rPr>
          <w:sz w:val="20"/>
          <w:szCs w:val="20"/>
          <w:lang w:val="en-NZ"/>
        </w:rPr>
        <w:t>Enough evidence must be gathered to ensure that learning outcomes have</w:t>
      </w:r>
      <w:r>
        <w:rPr>
          <w:sz w:val="20"/>
          <w:szCs w:val="20"/>
          <w:lang w:val="en-NZ"/>
        </w:rPr>
        <w:t xml:space="preserve"> been achieved. </w:t>
      </w:r>
      <w:r w:rsidRPr="00B34F8A">
        <w:rPr>
          <w:sz w:val="20"/>
          <w:szCs w:val="20"/>
          <w:lang w:val="en-NZ"/>
        </w:rPr>
        <w:t>Document this evidence.</w:t>
      </w:r>
    </w:p>
    <w:p w14:paraId="2DBC819D" w14:textId="77777777" w:rsidR="00963D94" w:rsidRPr="00B34F8A" w:rsidRDefault="00963D94" w:rsidP="00963D94">
      <w:pPr>
        <w:pStyle w:val="ListBullet"/>
        <w:numPr>
          <w:ilvl w:val="0"/>
          <w:numId w:val="3"/>
        </w:numPr>
        <w:jc w:val="both"/>
        <w:rPr>
          <w:rFonts w:eastAsia="Batang"/>
          <w:sz w:val="20"/>
          <w:szCs w:val="20"/>
          <w:lang w:val="en-NZ"/>
        </w:rPr>
      </w:pPr>
      <w:r w:rsidRPr="00B34F8A">
        <w:rPr>
          <w:sz w:val="20"/>
          <w:szCs w:val="20"/>
          <w:lang w:val="en-NZ"/>
        </w:rPr>
        <w:t>Document the type and frequency of alternative assessment.</w:t>
      </w:r>
    </w:p>
    <w:p w14:paraId="33C532B6" w14:textId="77777777" w:rsidR="00963D94" w:rsidRPr="00B34F8A" w:rsidRDefault="00963D94" w:rsidP="00963D94">
      <w:pPr>
        <w:pStyle w:val="ListBullet"/>
        <w:numPr>
          <w:ilvl w:val="0"/>
          <w:numId w:val="3"/>
        </w:numPr>
        <w:jc w:val="both"/>
        <w:rPr>
          <w:sz w:val="20"/>
          <w:szCs w:val="20"/>
          <w:lang w:val="en-NZ"/>
        </w:rPr>
      </w:pPr>
      <w:r w:rsidRPr="00B34F8A">
        <w:rPr>
          <w:sz w:val="20"/>
          <w:szCs w:val="20"/>
          <w:lang w:val="en-NZ"/>
        </w:rPr>
        <w:t xml:space="preserve">Examples of students who may be eligible for alternative assessment are those who fall under the special </w:t>
      </w:r>
      <w:proofErr w:type="gramStart"/>
      <w:r w:rsidRPr="00B34F8A">
        <w:rPr>
          <w:sz w:val="20"/>
          <w:szCs w:val="20"/>
          <w:lang w:val="en-NZ"/>
        </w:rPr>
        <w:t>needs</w:t>
      </w:r>
      <w:proofErr w:type="gramEnd"/>
      <w:r w:rsidRPr="00B34F8A">
        <w:rPr>
          <w:sz w:val="20"/>
          <w:szCs w:val="20"/>
          <w:lang w:val="en-NZ"/>
        </w:rPr>
        <w:t xml:space="preserve"> category.</w:t>
      </w:r>
    </w:p>
    <w:p w14:paraId="2F373F51" w14:textId="77777777" w:rsidR="00963D94" w:rsidRPr="00B34F8A" w:rsidRDefault="00963D94" w:rsidP="00963D94">
      <w:pPr>
        <w:pStyle w:val="ListBullet"/>
        <w:tabs>
          <w:tab w:val="clear" w:pos="283"/>
        </w:tabs>
        <w:ind w:left="1080" w:firstLine="0"/>
        <w:jc w:val="both"/>
        <w:rPr>
          <w:sz w:val="20"/>
          <w:szCs w:val="20"/>
          <w:lang w:val="en-NZ"/>
        </w:rPr>
      </w:pPr>
      <w:r w:rsidRPr="00B34F8A">
        <w:rPr>
          <w:sz w:val="20"/>
          <w:szCs w:val="20"/>
          <w:lang w:val="en-NZ"/>
        </w:rPr>
        <w:t xml:space="preserve">Examples of alternative assessment may include but are not limited to: </w:t>
      </w:r>
    </w:p>
    <w:p w14:paraId="7584E009" w14:textId="77777777" w:rsidR="00963D94" w:rsidRPr="00B34F8A" w:rsidRDefault="00963D94" w:rsidP="00963D94">
      <w:pPr>
        <w:pStyle w:val="ListBullet"/>
        <w:numPr>
          <w:ilvl w:val="0"/>
          <w:numId w:val="3"/>
        </w:numPr>
        <w:jc w:val="both"/>
        <w:rPr>
          <w:rFonts w:eastAsia="Batang"/>
          <w:sz w:val="20"/>
          <w:szCs w:val="20"/>
          <w:lang w:val="en-NZ"/>
        </w:rPr>
      </w:pPr>
      <w:r w:rsidRPr="00B34F8A">
        <w:rPr>
          <w:sz w:val="20"/>
          <w:szCs w:val="20"/>
          <w:lang w:val="en-NZ"/>
        </w:rPr>
        <w:t>Oral examinations.</w:t>
      </w:r>
    </w:p>
    <w:p w14:paraId="0593C2C4" w14:textId="77777777" w:rsidR="00963D94" w:rsidRPr="00B34F8A" w:rsidRDefault="00963D94" w:rsidP="00963D94">
      <w:pPr>
        <w:pStyle w:val="ListBullet"/>
        <w:numPr>
          <w:ilvl w:val="0"/>
          <w:numId w:val="3"/>
        </w:numPr>
        <w:jc w:val="both"/>
        <w:rPr>
          <w:rFonts w:eastAsia="Batang"/>
          <w:sz w:val="20"/>
          <w:szCs w:val="20"/>
          <w:lang w:val="en-NZ"/>
        </w:rPr>
      </w:pPr>
      <w:r w:rsidRPr="00B34F8A">
        <w:rPr>
          <w:sz w:val="20"/>
          <w:szCs w:val="20"/>
          <w:lang w:val="en-NZ"/>
        </w:rPr>
        <w:t>Visual and/or aural presentation.</w:t>
      </w:r>
    </w:p>
    <w:p w14:paraId="10A398AC" w14:textId="77777777" w:rsidR="00963D94" w:rsidRPr="00B34F8A" w:rsidRDefault="00963D94" w:rsidP="00963D94">
      <w:pPr>
        <w:pStyle w:val="ListBullet"/>
        <w:numPr>
          <w:ilvl w:val="0"/>
          <w:numId w:val="3"/>
        </w:numPr>
        <w:jc w:val="both"/>
        <w:rPr>
          <w:rFonts w:eastAsia="Batang"/>
          <w:sz w:val="20"/>
          <w:szCs w:val="20"/>
          <w:lang w:val="en-NZ"/>
        </w:rPr>
      </w:pPr>
      <w:r w:rsidRPr="00B34F8A">
        <w:rPr>
          <w:sz w:val="20"/>
          <w:szCs w:val="20"/>
          <w:lang w:val="en-NZ"/>
        </w:rPr>
        <w:t>Observation of practical-based assignments.</w:t>
      </w:r>
    </w:p>
    <w:p w14:paraId="6F24AC30" w14:textId="77777777" w:rsidR="00963D94" w:rsidRPr="00B34F8A" w:rsidRDefault="00963D94" w:rsidP="00963D94">
      <w:pPr>
        <w:pStyle w:val="ListBullet"/>
        <w:numPr>
          <w:ilvl w:val="0"/>
          <w:numId w:val="3"/>
        </w:numPr>
        <w:jc w:val="both"/>
        <w:rPr>
          <w:sz w:val="20"/>
          <w:szCs w:val="20"/>
          <w:lang w:val="en-NZ"/>
        </w:rPr>
      </w:pPr>
      <w:r w:rsidRPr="00B34F8A">
        <w:rPr>
          <w:sz w:val="20"/>
          <w:szCs w:val="20"/>
          <w:lang w:val="en-NZ"/>
        </w:rPr>
        <w:t xml:space="preserve">Assessment in </w:t>
      </w:r>
      <w:proofErr w:type="spellStart"/>
      <w:r w:rsidRPr="00B34F8A">
        <w:rPr>
          <w:sz w:val="20"/>
          <w:szCs w:val="20"/>
          <w:lang w:val="en-NZ"/>
        </w:rPr>
        <w:t>Te</w:t>
      </w:r>
      <w:proofErr w:type="spellEnd"/>
      <w:r w:rsidRPr="00B34F8A">
        <w:rPr>
          <w:sz w:val="20"/>
          <w:szCs w:val="20"/>
          <w:lang w:val="en-NZ"/>
        </w:rPr>
        <w:t xml:space="preserve"> </w:t>
      </w:r>
      <w:proofErr w:type="spellStart"/>
      <w:r w:rsidRPr="00B34F8A">
        <w:rPr>
          <w:sz w:val="20"/>
          <w:szCs w:val="20"/>
          <w:lang w:val="en-NZ"/>
        </w:rPr>
        <w:t>Reo</w:t>
      </w:r>
      <w:proofErr w:type="spellEnd"/>
      <w:r w:rsidRPr="00B34F8A">
        <w:rPr>
          <w:sz w:val="20"/>
          <w:szCs w:val="20"/>
          <w:lang w:val="en-NZ"/>
        </w:rPr>
        <w:t xml:space="preserve"> or Tikanga Māori.</w:t>
      </w:r>
    </w:p>
    <w:p w14:paraId="6CEEA5FF" w14:textId="77777777" w:rsidR="00963D94" w:rsidRPr="00B34F8A" w:rsidRDefault="00963D94" w:rsidP="00963D94">
      <w:pPr>
        <w:pStyle w:val="ListBullet"/>
        <w:tabs>
          <w:tab w:val="clear" w:pos="283"/>
        </w:tabs>
        <w:spacing w:after="120"/>
        <w:ind w:left="1080" w:firstLine="0"/>
        <w:jc w:val="both"/>
        <w:rPr>
          <w:rFonts w:eastAsia="Batang"/>
          <w:sz w:val="20"/>
          <w:szCs w:val="20"/>
          <w:lang w:val="en-NZ"/>
        </w:rPr>
      </w:pPr>
      <w:r w:rsidRPr="00B34F8A">
        <w:rPr>
          <w:rStyle w:val="ListBulletChar"/>
          <w:rFonts w:eastAsia="Batang"/>
          <w:sz w:val="20"/>
          <w:szCs w:val="20"/>
          <w:lang w:val="en-NZ"/>
        </w:rPr>
        <w:t>Alternative assessment tasks are be submitted for pre moderation prior to the start of the course</w:t>
      </w:r>
      <w:r w:rsidRPr="00B34F8A">
        <w:rPr>
          <w:rFonts w:eastAsia="Batang"/>
          <w:sz w:val="20"/>
          <w:szCs w:val="20"/>
          <w:lang w:val="en-NZ"/>
        </w:rPr>
        <w:t>.  Appropriate records are to be kept.</w:t>
      </w:r>
    </w:p>
    <w:p w14:paraId="1A630B85" w14:textId="77777777" w:rsidR="00963D94" w:rsidRPr="00B34F8A" w:rsidRDefault="00963D94" w:rsidP="00963D94">
      <w:pPr>
        <w:pStyle w:val="BodyText"/>
        <w:spacing w:after="0"/>
        <w:ind w:left="709" w:hanging="539"/>
        <w:jc w:val="both"/>
        <w:rPr>
          <w:rFonts w:cs="Arial"/>
          <w:b/>
          <w:sz w:val="20"/>
          <w:szCs w:val="20"/>
        </w:rPr>
      </w:pPr>
      <w:bookmarkStart w:id="3" w:name="_Toc89049483"/>
      <w:r w:rsidRPr="00B34F8A">
        <w:rPr>
          <w:rFonts w:cs="Arial"/>
          <w:b/>
          <w:sz w:val="20"/>
          <w:szCs w:val="20"/>
        </w:rPr>
        <w:t>Extensions</w:t>
      </w:r>
      <w:bookmarkEnd w:id="3"/>
    </w:p>
    <w:p w14:paraId="64BDA5BC" w14:textId="77777777" w:rsidR="00963D94" w:rsidRPr="00B34F8A" w:rsidRDefault="00963D94" w:rsidP="00963D94">
      <w:pPr>
        <w:pStyle w:val="BodyText"/>
        <w:ind w:left="709"/>
        <w:jc w:val="both"/>
        <w:rPr>
          <w:rFonts w:cs="Arial"/>
          <w:sz w:val="20"/>
          <w:szCs w:val="20"/>
        </w:rPr>
      </w:pPr>
      <w:r w:rsidRPr="00B34F8A">
        <w:rPr>
          <w:rFonts w:cs="Arial"/>
          <w:sz w:val="20"/>
          <w:szCs w:val="20"/>
        </w:rPr>
        <w:lastRenderedPageBreak/>
        <w:t>The procedure for extension of assignments is:</w:t>
      </w:r>
    </w:p>
    <w:p w14:paraId="5A8C14E2" w14:textId="77777777" w:rsidR="00963D94" w:rsidRPr="00B34F8A" w:rsidRDefault="00963D94" w:rsidP="00963D94">
      <w:pPr>
        <w:pStyle w:val="ListBullet"/>
        <w:numPr>
          <w:ilvl w:val="0"/>
          <w:numId w:val="4"/>
        </w:numPr>
        <w:jc w:val="both"/>
        <w:rPr>
          <w:rFonts w:eastAsia="Batang"/>
          <w:sz w:val="20"/>
          <w:szCs w:val="20"/>
          <w:lang w:val="en-NZ"/>
        </w:rPr>
      </w:pPr>
      <w:r w:rsidRPr="00B34F8A">
        <w:rPr>
          <w:sz w:val="20"/>
          <w:szCs w:val="20"/>
          <w:lang w:val="en-NZ"/>
        </w:rPr>
        <w:t>In the case of illness, a medical certificate is required.</w:t>
      </w:r>
    </w:p>
    <w:p w14:paraId="4B09F80B" w14:textId="77777777" w:rsidR="00963D94" w:rsidRPr="00B34F8A" w:rsidRDefault="00963D94" w:rsidP="00963D94">
      <w:pPr>
        <w:pStyle w:val="ListBullet"/>
        <w:numPr>
          <w:ilvl w:val="0"/>
          <w:numId w:val="4"/>
        </w:numPr>
        <w:jc w:val="both"/>
        <w:rPr>
          <w:sz w:val="20"/>
          <w:szCs w:val="20"/>
          <w:lang w:val="en-NZ"/>
        </w:rPr>
      </w:pPr>
      <w:r w:rsidRPr="00B34F8A">
        <w:rPr>
          <w:sz w:val="20"/>
          <w:szCs w:val="20"/>
          <w:lang w:val="en-NZ"/>
        </w:rPr>
        <w:t>Time given for extensions is one month beyond the date set for the final assessment for a course.</w:t>
      </w:r>
    </w:p>
    <w:p w14:paraId="587DA4F2" w14:textId="77777777" w:rsidR="00963D94" w:rsidRPr="00B34F8A" w:rsidRDefault="00963D94" w:rsidP="00963D94">
      <w:pPr>
        <w:pStyle w:val="ListBullet"/>
        <w:numPr>
          <w:ilvl w:val="0"/>
          <w:numId w:val="4"/>
        </w:numPr>
        <w:jc w:val="both"/>
        <w:rPr>
          <w:rFonts w:eastAsia="Batang"/>
          <w:sz w:val="20"/>
          <w:szCs w:val="20"/>
          <w:lang w:val="en-NZ"/>
        </w:rPr>
      </w:pPr>
      <w:r w:rsidRPr="00B34F8A">
        <w:rPr>
          <w:rFonts w:eastAsia="Batang"/>
          <w:sz w:val="20"/>
          <w:szCs w:val="20"/>
          <w:lang w:val="en-NZ"/>
        </w:rPr>
        <w:t xml:space="preserve">Lecturers are to record extension details on the Student Attendance/Record Form. </w:t>
      </w:r>
    </w:p>
    <w:p w14:paraId="672DC7C8" w14:textId="77777777" w:rsidR="00963D94" w:rsidRPr="007849CA" w:rsidRDefault="00963D94" w:rsidP="00963D94">
      <w:pPr>
        <w:pStyle w:val="ListBullet"/>
        <w:numPr>
          <w:ilvl w:val="0"/>
          <w:numId w:val="4"/>
        </w:numPr>
        <w:jc w:val="both"/>
        <w:rPr>
          <w:rFonts w:eastAsia="Batang"/>
          <w:sz w:val="20"/>
          <w:szCs w:val="20"/>
          <w:lang w:val="en-NZ"/>
        </w:rPr>
      </w:pPr>
      <w:r w:rsidRPr="007849CA">
        <w:rPr>
          <w:sz w:val="20"/>
          <w:szCs w:val="20"/>
          <w:lang w:val="en-NZ"/>
        </w:rPr>
        <w:t xml:space="preserve">Extensions that require a longer duration are to be judged on an individual basis and at the lecturer’s discretion in consultation with the student and the Registrar; </w:t>
      </w:r>
      <w:r>
        <w:rPr>
          <w:sz w:val="20"/>
          <w:szCs w:val="20"/>
          <w:lang w:val="en-NZ"/>
        </w:rPr>
        <w:t>the</w:t>
      </w:r>
      <w:r w:rsidRPr="007849CA">
        <w:rPr>
          <w:sz w:val="20"/>
          <w:szCs w:val="20"/>
          <w:lang w:val="en-NZ"/>
        </w:rPr>
        <w:t xml:space="preserve"> Head of Student and Business Support is informed.</w:t>
      </w:r>
    </w:p>
    <w:p w14:paraId="625624C3" w14:textId="77777777" w:rsidR="00963D94" w:rsidRPr="00B34F8A" w:rsidRDefault="00963D94" w:rsidP="00963D94">
      <w:pPr>
        <w:pStyle w:val="ListBullet"/>
        <w:numPr>
          <w:ilvl w:val="0"/>
          <w:numId w:val="4"/>
        </w:numPr>
        <w:spacing w:after="120"/>
        <w:jc w:val="both"/>
        <w:rPr>
          <w:sz w:val="20"/>
          <w:szCs w:val="20"/>
          <w:lang w:val="en-NZ"/>
        </w:rPr>
      </w:pPr>
      <w:r w:rsidRPr="00B34F8A">
        <w:rPr>
          <w:sz w:val="20"/>
          <w:szCs w:val="20"/>
          <w:lang w:val="en-NZ"/>
        </w:rPr>
        <w:t>The Registrar records the extension on database.  Once the assessment is complete, the mark will be recorded.</w:t>
      </w:r>
    </w:p>
    <w:p w14:paraId="1DCD3644" w14:textId="77777777" w:rsidR="00963D94" w:rsidRPr="00B34F8A" w:rsidRDefault="00963D94" w:rsidP="00963D94">
      <w:pPr>
        <w:pStyle w:val="BodyText"/>
        <w:ind w:left="709"/>
        <w:jc w:val="both"/>
        <w:rPr>
          <w:rFonts w:cs="Arial"/>
          <w:sz w:val="20"/>
          <w:szCs w:val="20"/>
        </w:rPr>
      </w:pPr>
      <w:r w:rsidRPr="00B34F8A">
        <w:rPr>
          <w:rFonts w:cs="Arial"/>
          <w:sz w:val="20"/>
          <w:szCs w:val="20"/>
        </w:rPr>
        <w:t xml:space="preserve">Also refer to The Procedures for Extensions and Attendance of Courses at </w:t>
      </w:r>
      <w:proofErr w:type="spellStart"/>
      <w:r>
        <w:rPr>
          <w:rFonts w:cs="Arial"/>
          <w:sz w:val="20"/>
          <w:szCs w:val="20"/>
        </w:rPr>
        <w:t>Te</w:t>
      </w:r>
      <w:proofErr w:type="spellEnd"/>
      <w:r>
        <w:rPr>
          <w:rFonts w:cs="Arial"/>
          <w:sz w:val="20"/>
          <w:szCs w:val="20"/>
        </w:rPr>
        <w:t xml:space="preserve"> Kupenga - Catholic Theological College</w:t>
      </w:r>
      <w:r w:rsidRPr="00B34F8A">
        <w:rPr>
          <w:rFonts w:cs="Arial"/>
          <w:sz w:val="20"/>
          <w:szCs w:val="20"/>
        </w:rPr>
        <w:t>.</w:t>
      </w:r>
    </w:p>
    <w:p w14:paraId="64A797FB" w14:textId="77777777" w:rsidR="00963D94" w:rsidRPr="00B34F8A" w:rsidRDefault="00963D94" w:rsidP="00963D94">
      <w:pPr>
        <w:pStyle w:val="BodyText2"/>
        <w:spacing w:after="0" w:line="240" w:lineRule="auto"/>
        <w:ind w:left="709" w:hanging="709"/>
        <w:jc w:val="both"/>
        <w:rPr>
          <w:rFonts w:cs="Arial"/>
          <w:b/>
          <w:sz w:val="20"/>
          <w:szCs w:val="20"/>
        </w:rPr>
      </w:pPr>
      <w:r w:rsidRPr="00B34F8A">
        <w:rPr>
          <w:rFonts w:cs="Arial"/>
          <w:b/>
          <w:sz w:val="20"/>
          <w:szCs w:val="20"/>
        </w:rPr>
        <w:t>Aegrotat Assessment</w:t>
      </w:r>
    </w:p>
    <w:p w14:paraId="0C7E6AC1" w14:textId="77777777" w:rsidR="00963D94" w:rsidRPr="00B34F8A" w:rsidRDefault="00963D94" w:rsidP="00963D94">
      <w:pPr>
        <w:spacing w:after="120"/>
        <w:ind w:left="709" w:hanging="709"/>
        <w:jc w:val="both"/>
        <w:rPr>
          <w:rFonts w:cs="Arial"/>
          <w:spacing w:val="-3"/>
          <w:sz w:val="20"/>
          <w:szCs w:val="20"/>
        </w:rPr>
      </w:pPr>
      <w:r w:rsidRPr="00B34F8A">
        <w:rPr>
          <w:rFonts w:cs="Arial"/>
          <w:sz w:val="20"/>
          <w:szCs w:val="20"/>
        </w:rPr>
        <w:tab/>
      </w:r>
      <w:r w:rsidRPr="00B34F8A">
        <w:rPr>
          <w:rFonts w:cs="Arial"/>
          <w:spacing w:val="-3"/>
          <w:sz w:val="20"/>
          <w:szCs w:val="20"/>
        </w:rPr>
        <w:t xml:space="preserve">If a student cannot meet the assessment deadlines due to reasons beyond the student’s control, and where an extension is deemed inappropriate, the student may apply formally for an aegrotat result if at least 50% of the course’s assessment tasks have been completed.    </w:t>
      </w:r>
    </w:p>
    <w:p w14:paraId="68D2172C" w14:textId="77777777" w:rsidR="00963D94" w:rsidRPr="00B34F8A" w:rsidRDefault="00963D94" w:rsidP="00963D94">
      <w:pPr>
        <w:spacing w:after="120"/>
        <w:ind w:left="709" w:hanging="709"/>
        <w:jc w:val="both"/>
        <w:rPr>
          <w:rFonts w:cs="Arial"/>
          <w:spacing w:val="-3"/>
          <w:sz w:val="20"/>
          <w:szCs w:val="20"/>
        </w:rPr>
      </w:pPr>
      <w:r w:rsidRPr="00B34F8A">
        <w:rPr>
          <w:rFonts w:cs="Arial"/>
          <w:spacing w:val="-3"/>
          <w:sz w:val="20"/>
          <w:szCs w:val="20"/>
        </w:rPr>
        <w:tab/>
        <w:t xml:space="preserve">Reasons beyond the student’s control include illness, death of a close relative, funeral of a close relative, illness of a close relative requiring the student’s time over a period.  </w:t>
      </w:r>
    </w:p>
    <w:p w14:paraId="5ECFE181" w14:textId="77777777" w:rsidR="00963D94" w:rsidRPr="00B34F8A" w:rsidRDefault="00963D94" w:rsidP="00963D94">
      <w:pPr>
        <w:spacing w:after="120"/>
        <w:ind w:left="709" w:hanging="890"/>
        <w:jc w:val="both"/>
        <w:rPr>
          <w:rFonts w:cs="Arial"/>
          <w:spacing w:val="-3"/>
          <w:sz w:val="20"/>
          <w:szCs w:val="20"/>
        </w:rPr>
      </w:pPr>
      <w:r w:rsidRPr="00B34F8A">
        <w:rPr>
          <w:rFonts w:cs="Arial"/>
          <w:spacing w:val="-3"/>
          <w:sz w:val="20"/>
          <w:szCs w:val="20"/>
        </w:rPr>
        <w:tab/>
        <w:t xml:space="preserve">The student must formally apply for an aegrotat pass and must include a medical certificate or an equivalent record that demonstrates the student’s inability to progress with the requirements of the course.  </w:t>
      </w:r>
    </w:p>
    <w:p w14:paraId="680AE8A1" w14:textId="77777777" w:rsidR="00963D94" w:rsidRPr="00B34F8A" w:rsidRDefault="00963D94" w:rsidP="00963D94">
      <w:pPr>
        <w:pStyle w:val="BodyText"/>
        <w:tabs>
          <w:tab w:val="left" w:pos="709"/>
        </w:tabs>
        <w:spacing w:before="120" w:after="0"/>
        <w:jc w:val="both"/>
        <w:rPr>
          <w:rFonts w:cs="Arial"/>
          <w:sz w:val="20"/>
          <w:szCs w:val="20"/>
        </w:rPr>
      </w:pPr>
      <w:r w:rsidRPr="00B34F8A">
        <w:rPr>
          <w:rFonts w:cs="Arial"/>
          <w:b/>
          <w:sz w:val="20"/>
          <w:szCs w:val="20"/>
        </w:rPr>
        <w:t>Submission of Assessment Tasks</w:t>
      </w:r>
      <w:r w:rsidRPr="00B34F8A">
        <w:rPr>
          <w:rFonts w:cs="Arial"/>
          <w:sz w:val="20"/>
          <w:szCs w:val="20"/>
        </w:rPr>
        <w:t xml:space="preserve"> </w:t>
      </w:r>
    </w:p>
    <w:p w14:paraId="058B4F5E" w14:textId="77777777" w:rsidR="00963D94" w:rsidRPr="00B34F8A" w:rsidRDefault="00963D94" w:rsidP="00963D94">
      <w:pPr>
        <w:pStyle w:val="BodyText"/>
        <w:tabs>
          <w:tab w:val="left" w:pos="567"/>
          <w:tab w:val="left" w:pos="709"/>
          <w:tab w:val="left" w:pos="2160"/>
        </w:tabs>
        <w:ind w:left="709" w:hanging="709"/>
        <w:jc w:val="both"/>
        <w:rPr>
          <w:rFonts w:cs="Arial"/>
          <w:sz w:val="20"/>
          <w:szCs w:val="20"/>
        </w:rPr>
      </w:pPr>
      <w:r w:rsidRPr="00B34F8A">
        <w:rPr>
          <w:rFonts w:cs="Arial"/>
          <w:sz w:val="20"/>
          <w:szCs w:val="20"/>
        </w:rPr>
        <w:tab/>
      </w:r>
      <w:r w:rsidRPr="00B34F8A">
        <w:rPr>
          <w:rFonts w:cs="Arial"/>
          <w:sz w:val="20"/>
          <w:szCs w:val="20"/>
        </w:rPr>
        <w:tab/>
        <w:t xml:space="preserve">Last date of submission of assessment tasks is one month after the end of the taught component, and for extensions, not later than two months after the end of the taught component.  Lecturers must return marked assignments to students within a month of submission.  Assessment grades should therefore be recorded not later than two months after completion of the taught component, and for extensions, not later than three months after the taught component.  </w:t>
      </w:r>
    </w:p>
    <w:p w14:paraId="4C708BAF" w14:textId="77777777" w:rsidR="00963D94" w:rsidRPr="00B34F8A" w:rsidRDefault="00963D94" w:rsidP="00963D94">
      <w:pPr>
        <w:pStyle w:val="BodyText"/>
        <w:tabs>
          <w:tab w:val="left" w:pos="567"/>
          <w:tab w:val="left" w:pos="709"/>
          <w:tab w:val="left" w:pos="2160"/>
        </w:tabs>
        <w:ind w:left="709" w:hanging="709"/>
        <w:jc w:val="both"/>
        <w:rPr>
          <w:rFonts w:cs="Arial"/>
          <w:sz w:val="20"/>
          <w:szCs w:val="20"/>
        </w:rPr>
      </w:pPr>
      <w:r w:rsidRPr="00B34F8A">
        <w:rPr>
          <w:rFonts w:cs="Arial"/>
          <w:sz w:val="20"/>
          <w:szCs w:val="20"/>
        </w:rPr>
        <w:tab/>
      </w:r>
      <w:r w:rsidRPr="00B34F8A">
        <w:rPr>
          <w:rFonts w:cs="Arial"/>
          <w:sz w:val="20"/>
          <w:szCs w:val="20"/>
        </w:rPr>
        <w:tab/>
        <w:t>Note that for Distance Learning assessment dates, marking and final grade should be completed by the end date of the Semester date.</w:t>
      </w:r>
    </w:p>
    <w:p w14:paraId="14AB9DCE" w14:textId="77777777" w:rsidR="00963D94" w:rsidRPr="00B34F8A" w:rsidRDefault="00963D94" w:rsidP="00963D94">
      <w:pPr>
        <w:pStyle w:val="BodyText"/>
        <w:tabs>
          <w:tab w:val="left" w:pos="567"/>
          <w:tab w:val="left" w:pos="709"/>
          <w:tab w:val="left" w:pos="2160"/>
        </w:tabs>
        <w:ind w:left="709" w:hanging="709"/>
        <w:jc w:val="both"/>
        <w:rPr>
          <w:rFonts w:cs="Arial"/>
          <w:sz w:val="20"/>
          <w:szCs w:val="20"/>
        </w:rPr>
      </w:pPr>
      <w:r w:rsidRPr="00B34F8A">
        <w:rPr>
          <w:rFonts w:cs="Arial"/>
          <w:sz w:val="20"/>
          <w:szCs w:val="20"/>
        </w:rPr>
        <w:tab/>
      </w:r>
      <w:r w:rsidRPr="00B34F8A">
        <w:rPr>
          <w:rFonts w:cs="Arial"/>
          <w:sz w:val="20"/>
          <w:szCs w:val="20"/>
        </w:rPr>
        <w:tab/>
        <w:t xml:space="preserve">Inform the </w:t>
      </w:r>
      <w:r>
        <w:rPr>
          <w:rFonts w:cs="Arial"/>
          <w:sz w:val="20"/>
          <w:szCs w:val="20"/>
        </w:rPr>
        <w:t xml:space="preserve">Academic Dean </w:t>
      </w:r>
      <w:r w:rsidRPr="00B34F8A">
        <w:rPr>
          <w:rFonts w:cs="Arial"/>
          <w:sz w:val="20"/>
          <w:szCs w:val="20"/>
        </w:rPr>
        <w:t>if you have any queries about this.</w:t>
      </w:r>
    </w:p>
    <w:p w14:paraId="16D1AA86" w14:textId="77777777" w:rsidR="00963D94" w:rsidRPr="00B34F8A" w:rsidRDefault="00963D94" w:rsidP="00963D94">
      <w:pPr>
        <w:pStyle w:val="BodyText"/>
        <w:keepNext/>
        <w:tabs>
          <w:tab w:val="left" w:pos="709"/>
        </w:tabs>
        <w:spacing w:before="120" w:after="0"/>
        <w:ind w:left="709" w:hanging="709"/>
        <w:jc w:val="both"/>
        <w:rPr>
          <w:rFonts w:cs="Arial"/>
          <w:b/>
          <w:spacing w:val="-2"/>
          <w:sz w:val="20"/>
          <w:szCs w:val="20"/>
        </w:rPr>
      </w:pPr>
      <w:bookmarkStart w:id="4" w:name="_Toc89049485"/>
      <w:r w:rsidRPr="00B34F8A">
        <w:rPr>
          <w:rFonts w:cs="Arial"/>
          <w:b/>
          <w:spacing w:val="-2"/>
          <w:sz w:val="20"/>
          <w:szCs w:val="20"/>
        </w:rPr>
        <w:t>Returning Marked Student Scripts</w:t>
      </w:r>
      <w:bookmarkEnd w:id="4"/>
      <w:r w:rsidRPr="00B34F8A">
        <w:rPr>
          <w:rFonts w:cs="Arial"/>
          <w:b/>
          <w:spacing w:val="-2"/>
          <w:sz w:val="20"/>
          <w:szCs w:val="20"/>
        </w:rPr>
        <w:t xml:space="preserve"> </w:t>
      </w:r>
    </w:p>
    <w:p w14:paraId="0487A37C" w14:textId="77777777" w:rsidR="00963D94" w:rsidRPr="00B34F8A" w:rsidRDefault="00963D94" w:rsidP="00963D94">
      <w:pPr>
        <w:pStyle w:val="BodyText"/>
        <w:tabs>
          <w:tab w:val="left" w:pos="709"/>
        </w:tabs>
        <w:ind w:left="709" w:hanging="709"/>
        <w:jc w:val="both"/>
        <w:rPr>
          <w:rFonts w:cs="Arial"/>
          <w:spacing w:val="-2"/>
          <w:sz w:val="20"/>
          <w:szCs w:val="20"/>
        </w:rPr>
      </w:pPr>
      <w:r w:rsidRPr="00B34F8A">
        <w:rPr>
          <w:rFonts w:cs="Arial"/>
          <w:spacing w:val="-2"/>
          <w:sz w:val="20"/>
          <w:szCs w:val="20"/>
        </w:rPr>
        <w:tab/>
        <w:t>Give the Teaching Site Coordinator the following:</w:t>
      </w:r>
    </w:p>
    <w:p w14:paraId="6297867D" w14:textId="77777777" w:rsidR="00963D94" w:rsidRPr="00B34F8A" w:rsidRDefault="00963D94" w:rsidP="00963D94">
      <w:pPr>
        <w:pStyle w:val="ListBullet"/>
        <w:numPr>
          <w:ilvl w:val="0"/>
          <w:numId w:val="5"/>
        </w:numPr>
        <w:jc w:val="both"/>
        <w:rPr>
          <w:spacing w:val="-2"/>
          <w:sz w:val="20"/>
          <w:szCs w:val="20"/>
          <w:lang w:val="en-NZ"/>
        </w:rPr>
      </w:pPr>
      <w:r w:rsidRPr="00B34F8A">
        <w:rPr>
          <w:spacing w:val="-2"/>
          <w:sz w:val="20"/>
          <w:szCs w:val="20"/>
          <w:lang w:val="en-NZ"/>
        </w:rPr>
        <w:t xml:space="preserve">A copy of each student’s assessment cover sheet including the assessment Task/s.  </w:t>
      </w:r>
    </w:p>
    <w:p w14:paraId="6A0F5D52" w14:textId="77777777" w:rsidR="00963D94" w:rsidRPr="00B34F8A" w:rsidRDefault="00963D94" w:rsidP="00963D94">
      <w:pPr>
        <w:pStyle w:val="ListBullet"/>
        <w:numPr>
          <w:ilvl w:val="0"/>
          <w:numId w:val="5"/>
        </w:numPr>
        <w:jc w:val="both"/>
        <w:rPr>
          <w:spacing w:val="-2"/>
          <w:sz w:val="20"/>
          <w:szCs w:val="20"/>
          <w:lang w:val="en-NZ"/>
        </w:rPr>
      </w:pPr>
      <w:r w:rsidRPr="00B34F8A">
        <w:rPr>
          <w:spacing w:val="-2"/>
          <w:sz w:val="20"/>
          <w:szCs w:val="20"/>
          <w:lang w:val="en-NZ"/>
        </w:rPr>
        <w:t>Note: Every student’s marking schedule, complete with mark and grade and comment must be put in the individual student file for record keeping.</w:t>
      </w:r>
    </w:p>
    <w:p w14:paraId="6A7C12EA" w14:textId="77777777" w:rsidR="00963D94" w:rsidRPr="00B34F8A" w:rsidRDefault="00963D94" w:rsidP="00963D94">
      <w:pPr>
        <w:pStyle w:val="ListBullet"/>
        <w:numPr>
          <w:ilvl w:val="0"/>
          <w:numId w:val="5"/>
        </w:numPr>
        <w:jc w:val="both"/>
        <w:rPr>
          <w:spacing w:val="-2"/>
          <w:sz w:val="20"/>
          <w:szCs w:val="20"/>
          <w:lang w:val="en-NZ"/>
        </w:rPr>
      </w:pPr>
      <w:r w:rsidRPr="00B34F8A">
        <w:rPr>
          <w:spacing w:val="-2"/>
          <w:sz w:val="20"/>
          <w:szCs w:val="20"/>
          <w:lang w:val="en-NZ"/>
        </w:rPr>
        <w:t>A copy of the completed marking schedule.</w:t>
      </w:r>
    </w:p>
    <w:p w14:paraId="34EE8C13" w14:textId="77777777" w:rsidR="00963D94" w:rsidRPr="00B34F8A" w:rsidRDefault="00963D94" w:rsidP="00963D94">
      <w:pPr>
        <w:pStyle w:val="ListBullet"/>
        <w:numPr>
          <w:ilvl w:val="0"/>
          <w:numId w:val="5"/>
        </w:numPr>
        <w:spacing w:after="120"/>
        <w:jc w:val="both"/>
        <w:rPr>
          <w:spacing w:val="-2"/>
          <w:sz w:val="20"/>
          <w:szCs w:val="20"/>
          <w:lang w:val="en-NZ"/>
        </w:rPr>
      </w:pPr>
      <w:r w:rsidRPr="00B34F8A">
        <w:rPr>
          <w:spacing w:val="-2"/>
          <w:sz w:val="20"/>
          <w:szCs w:val="20"/>
          <w:lang w:val="en-NZ"/>
        </w:rPr>
        <w:t xml:space="preserve">A sample of students’ marked assignments before you send the scripts back to the students.  It is the usual practice for full-time staff to photocopy the sample assignments.  If you are a part-time or contracted </w:t>
      </w:r>
      <w:proofErr w:type="gramStart"/>
      <w:r w:rsidRPr="00B34F8A">
        <w:rPr>
          <w:spacing w:val="-2"/>
          <w:sz w:val="20"/>
          <w:szCs w:val="20"/>
          <w:lang w:val="en-NZ"/>
        </w:rPr>
        <w:t>lecturer</w:t>
      </w:r>
      <w:proofErr w:type="gramEnd"/>
      <w:r w:rsidRPr="00B34F8A">
        <w:rPr>
          <w:spacing w:val="-2"/>
          <w:sz w:val="20"/>
          <w:szCs w:val="20"/>
          <w:lang w:val="en-NZ"/>
        </w:rPr>
        <w:t xml:space="preserve"> ask the Teaching Site Coordinator for help if required.</w:t>
      </w:r>
    </w:p>
    <w:p w14:paraId="3E80926A" w14:textId="77777777" w:rsidR="00963D94" w:rsidRPr="00B34F8A" w:rsidRDefault="00963D94" w:rsidP="00963D94">
      <w:pPr>
        <w:pStyle w:val="BodyText"/>
        <w:spacing w:before="120" w:after="0"/>
        <w:ind w:left="709" w:hanging="709"/>
        <w:jc w:val="both"/>
        <w:rPr>
          <w:rFonts w:cs="Arial"/>
          <w:b/>
          <w:spacing w:val="-2"/>
          <w:sz w:val="20"/>
          <w:szCs w:val="20"/>
        </w:rPr>
      </w:pPr>
      <w:bookmarkStart w:id="5" w:name="_Toc89049486"/>
      <w:r w:rsidRPr="00B34F8A">
        <w:rPr>
          <w:rFonts w:cs="Arial"/>
          <w:b/>
          <w:spacing w:val="-2"/>
          <w:sz w:val="20"/>
          <w:szCs w:val="20"/>
        </w:rPr>
        <w:t>Copies of Student Assessment</w:t>
      </w:r>
      <w:bookmarkEnd w:id="5"/>
      <w:r w:rsidRPr="00B34F8A">
        <w:rPr>
          <w:rFonts w:cs="Arial"/>
          <w:b/>
          <w:spacing w:val="-2"/>
          <w:sz w:val="20"/>
          <w:szCs w:val="20"/>
        </w:rPr>
        <w:t xml:space="preserve"> </w:t>
      </w:r>
    </w:p>
    <w:p w14:paraId="657DBA5B" w14:textId="77777777" w:rsidR="00963D94" w:rsidRPr="00B34F8A" w:rsidRDefault="00963D94" w:rsidP="00963D94">
      <w:pPr>
        <w:pStyle w:val="BodyText"/>
        <w:ind w:left="709"/>
        <w:jc w:val="both"/>
        <w:rPr>
          <w:rFonts w:cs="Arial"/>
          <w:spacing w:val="-2"/>
          <w:sz w:val="20"/>
          <w:szCs w:val="20"/>
        </w:rPr>
      </w:pPr>
      <w:r w:rsidRPr="00B34F8A">
        <w:rPr>
          <w:rFonts w:cs="Arial"/>
          <w:spacing w:val="-2"/>
          <w:sz w:val="20"/>
          <w:szCs w:val="20"/>
        </w:rPr>
        <w:t>A sample of the student’s marked work is to be handed in to the Teaching Site Coordinator for record keeping.  Copies of student assessments are kept in individual files.</w:t>
      </w:r>
    </w:p>
    <w:p w14:paraId="23632AB3" w14:textId="77777777" w:rsidR="00963D94" w:rsidRPr="00B34F8A" w:rsidRDefault="00963D94" w:rsidP="00963D94">
      <w:pPr>
        <w:pStyle w:val="BodyText"/>
        <w:ind w:left="709"/>
        <w:jc w:val="both"/>
        <w:rPr>
          <w:rFonts w:cs="Arial"/>
          <w:spacing w:val="-2"/>
          <w:sz w:val="20"/>
          <w:szCs w:val="20"/>
        </w:rPr>
      </w:pPr>
      <w:r w:rsidRPr="00B34F8A">
        <w:rPr>
          <w:rFonts w:cs="Arial"/>
          <w:spacing w:val="-2"/>
          <w:sz w:val="20"/>
          <w:szCs w:val="20"/>
        </w:rPr>
        <w:t>A sample may be three copies of students’ work.  A rule of thumb is taking a very good piece of work and two averages; or a very good piece of work, an average one and a weak one.</w:t>
      </w:r>
    </w:p>
    <w:p w14:paraId="2E69CF3F" w14:textId="77777777" w:rsidR="00963D94" w:rsidRPr="00B34F8A" w:rsidRDefault="00963D94" w:rsidP="00963D94">
      <w:pPr>
        <w:pStyle w:val="ListBullet"/>
        <w:spacing w:after="120"/>
        <w:ind w:left="706" w:firstLine="0"/>
        <w:jc w:val="both"/>
        <w:rPr>
          <w:spacing w:val="-2"/>
          <w:sz w:val="20"/>
          <w:szCs w:val="20"/>
          <w:lang w:val="en-NZ"/>
        </w:rPr>
      </w:pPr>
      <w:r w:rsidRPr="00B34F8A">
        <w:rPr>
          <w:spacing w:val="-2"/>
          <w:sz w:val="20"/>
          <w:szCs w:val="20"/>
          <w:lang w:val="en-NZ"/>
        </w:rPr>
        <w:t xml:space="preserve">In those courses which have a very small number of students who are audited, </w:t>
      </w:r>
      <w:proofErr w:type="gramStart"/>
      <w:r w:rsidRPr="00B34F8A">
        <w:rPr>
          <w:spacing w:val="-2"/>
          <w:sz w:val="20"/>
          <w:szCs w:val="20"/>
          <w:lang w:val="en-NZ"/>
        </w:rPr>
        <w:t>e.g.</w:t>
      </w:r>
      <w:proofErr w:type="gramEnd"/>
      <w:r w:rsidRPr="00B34F8A">
        <w:rPr>
          <w:spacing w:val="-2"/>
          <w:sz w:val="20"/>
          <w:szCs w:val="20"/>
          <w:lang w:val="en-NZ"/>
        </w:rPr>
        <w:t xml:space="preserve"> three or four students, all students’ work is to be photocopied. </w:t>
      </w:r>
    </w:p>
    <w:p w14:paraId="2C4082E6" w14:textId="77777777" w:rsidR="00963D94" w:rsidRPr="00B34F8A" w:rsidRDefault="00963D94" w:rsidP="00963D94">
      <w:pPr>
        <w:pStyle w:val="ListBullet"/>
        <w:spacing w:after="120"/>
        <w:ind w:left="706" w:firstLine="0"/>
        <w:jc w:val="both"/>
        <w:rPr>
          <w:spacing w:val="-2"/>
          <w:sz w:val="20"/>
          <w:szCs w:val="20"/>
          <w:lang w:val="en-NZ"/>
        </w:rPr>
      </w:pPr>
      <w:r w:rsidRPr="00B34F8A">
        <w:rPr>
          <w:spacing w:val="-2"/>
          <w:sz w:val="20"/>
          <w:szCs w:val="20"/>
          <w:lang w:val="en-NZ"/>
        </w:rPr>
        <w:t>It is important to encourage your students to make two copies of their work, one of which is to be given to you; the other is for them to keep as a record.  It is their responsibility to ensure that they have a record of their work.  This is to safeguard both student and teacher in the event that any scripts are mislaid, or in the event of appeals, complaints, etc.</w:t>
      </w:r>
    </w:p>
    <w:p w14:paraId="41EA7152" w14:textId="77777777" w:rsidR="00963D94" w:rsidRPr="00B34F8A" w:rsidRDefault="00963D94" w:rsidP="00963D94">
      <w:pPr>
        <w:pStyle w:val="BodyText"/>
        <w:spacing w:before="120" w:after="0"/>
        <w:ind w:left="709" w:hanging="709"/>
        <w:jc w:val="both"/>
        <w:rPr>
          <w:rFonts w:cs="Arial"/>
          <w:b/>
          <w:spacing w:val="-2"/>
          <w:sz w:val="20"/>
          <w:szCs w:val="20"/>
        </w:rPr>
      </w:pPr>
      <w:bookmarkStart w:id="6" w:name="_Toc89049487"/>
      <w:r w:rsidRPr="00B34F8A">
        <w:rPr>
          <w:rFonts w:cs="Arial"/>
          <w:b/>
          <w:spacing w:val="-2"/>
          <w:sz w:val="20"/>
          <w:szCs w:val="20"/>
        </w:rPr>
        <w:lastRenderedPageBreak/>
        <w:t>Marking Criteria</w:t>
      </w:r>
      <w:bookmarkEnd w:id="6"/>
    </w:p>
    <w:p w14:paraId="5A0A205E" w14:textId="77777777" w:rsidR="00963D94" w:rsidRPr="00B34F8A" w:rsidRDefault="00963D94" w:rsidP="00963D94">
      <w:pPr>
        <w:pStyle w:val="ListBullet"/>
        <w:spacing w:after="120"/>
        <w:jc w:val="both"/>
        <w:rPr>
          <w:spacing w:val="-2"/>
          <w:sz w:val="20"/>
          <w:szCs w:val="20"/>
          <w:lang w:val="en-NZ"/>
        </w:rPr>
      </w:pPr>
      <w:r>
        <w:rPr>
          <w:spacing w:val="-2"/>
          <w:sz w:val="20"/>
          <w:szCs w:val="20"/>
          <w:lang w:val="en-NZ"/>
        </w:rPr>
        <w:t xml:space="preserve">Assessments are marked according to the criteria on the marking schedule provided for the course. </w:t>
      </w:r>
    </w:p>
    <w:p w14:paraId="51889E39" w14:textId="77777777" w:rsidR="00963D94" w:rsidRPr="00B34F8A" w:rsidRDefault="00963D94" w:rsidP="00963D94">
      <w:pPr>
        <w:pStyle w:val="BodyText"/>
        <w:ind w:left="709"/>
        <w:jc w:val="both"/>
        <w:rPr>
          <w:rFonts w:cs="Arial"/>
          <w:spacing w:val="-2"/>
          <w:sz w:val="20"/>
          <w:szCs w:val="20"/>
        </w:rPr>
      </w:pPr>
      <w:r w:rsidRPr="00B34F8A">
        <w:rPr>
          <w:rFonts w:cs="Arial"/>
          <w:spacing w:val="-2"/>
          <w:sz w:val="20"/>
          <w:szCs w:val="20"/>
        </w:rPr>
        <w:t xml:space="preserve">Bring any concern you may have, or reasons for reviewing marking criteria, to the attention of the </w:t>
      </w:r>
      <w:r>
        <w:rPr>
          <w:rFonts w:cs="Arial"/>
          <w:spacing w:val="-2"/>
          <w:sz w:val="20"/>
          <w:szCs w:val="20"/>
        </w:rPr>
        <w:t>Academic Dean</w:t>
      </w:r>
      <w:r w:rsidRPr="00B34F8A">
        <w:rPr>
          <w:rFonts w:cs="Arial"/>
          <w:spacing w:val="-2"/>
          <w:sz w:val="20"/>
          <w:szCs w:val="20"/>
        </w:rPr>
        <w:t>. This will be considered in the review and evaluation process.</w:t>
      </w:r>
    </w:p>
    <w:p w14:paraId="012AD604" w14:textId="77777777" w:rsidR="00963D94" w:rsidRPr="00B34F8A" w:rsidRDefault="00963D94" w:rsidP="00963D94">
      <w:pPr>
        <w:pStyle w:val="BodyText"/>
        <w:keepNext/>
        <w:spacing w:before="120" w:after="0"/>
        <w:ind w:left="709" w:hanging="709"/>
        <w:jc w:val="both"/>
        <w:rPr>
          <w:rFonts w:cs="Arial"/>
          <w:b/>
          <w:spacing w:val="-2"/>
          <w:sz w:val="20"/>
          <w:szCs w:val="20"/>
        </w:rPr>
      </w:pPr>
      <w:bookmarkStart w:id="7" w:name="_Toc89049488"/>
      <w:r w:rsidRPr="00B34F8A">
        <w:rPr>
          <w:rFonts w:cs="Arial"/>
          <w:b/>
          <w:spacing w:val="-2"/>
          <w:sz w:val="20"/>
          <w:szCs w:val="20"/>
        </w:rPr>
        <w:t>Marking and Student Complaints Procedure</w:t>
      </w:r>
      <w:bookmarkEnd w:id="7"/>
      <w:r w:rsidRPr="00B34F8A">
        <w:rPr>
          <w:rFonts w:cs="Arial"/>
          <w:b/>
          <w:spacing w:val="-2"/>
          <w:sz w:val="20"/>
          <w:szCs w:val="20"/>
        </w:rPr>
        <w:t xml:space="preserve"> </w:t>
      </w:r>
    </w:p>
    <w:p w14:paraId="6360FABE" w14:textId="77777777" w:rsidR="00963D94" w:rsidRPr="00B34F8A" w:rsidRDefault="00963D94" w:rsidP="00963D94">
      <w:pPr>
        <w:pStyle w:val="BodyText"/>
        <w:spacing w:after="240"/>
        <w:ind w:left="709"/>
        <w:jc w:val="both"/>
        <w:rPr>
          <w:rFonts w:cs="Arial"/>
          <w:spacing w:val="-4"/>
          <w:sz w:val="20"/>
          <w:szCs w:val="20"/>
        </w:rPr>
      </w:pPr>
      <w:r w:rsidRPr="00B34F8A">
        <w:rPr>
          <w:rFonts w:cs="Arial"/>
          <w:spacing w:val="-4"/>
          <w:sz w:val="20"/>
          <w:szCs w:val="20"/>
        </w:rPr>
        <w:t xml:space="preserve">Lecturers must ensure that students know the procedure </w:t>
      </w:r>
      <w:r>
        <w:rPr>
          <w:rFonts w:cs="Arial"/>
          <w:spacing w:val="-4"/>
          <w:sz w:val="20"/>
          <w:szCs w:val="20"/>
        </w:rPr>
        <w:t xml:space="preserve">to follow if </w:t>
      </w:r>
      <w:r w:rsidRPr="00B34F8A">
        <w:rPr>
          <w:rFonts w:cs="Arial"/>
          <w:spacing w:val="-4"/>
          <w:sz w:val="20"/>
          <w:szCs w:val="20"/>
        </w:rPr>
        <w:t xml:space="preserve">they are not satisfied with </w:t>
      </w:r>
      <w:r>
        <w:rPr>
          <w:rFonts w:cs="Arial"/>
          <w:spacing w:val="-4"/>
          <w:sz w:val="20"/>
          <w:szCs w:val="20"/>
        </w:rPr>
        <w:t xml:space="preserve">the </w:t>
      </w:r>
      <w:r w:rsidRPr="00B34F8A">
        <w:rPr>
          <w:rFonts w:cs="Arial"/>
          <w:spacing w:val="-4"/>
          <w:sz w:val="20"/>
          <w:szCs w:val="20"/>
        </w:rPr>
        <w:t xml:space="preserve">marking or mark allocated.  Refer to </w:t>
      </w:r>
      <w:r>
        <w:rPr>
          <w:rFonts w:cs="Arial"/>
          <w:spacing w:val="-4"/>
          <w:sz w:val="20"/>
          <w:szCs w:val="20"/>
        </w:rPr>
        <w:t>CTC</w:t>
      </w:r>
      <w:r w:rsidRPr="00B34F8A">
        <w:rPr>
          <w:rFonts w:cs="Arial"/>
          <w:spacing w:val="-4"/>
          <w:sz w:val="20"/>
          <w:szCs w:val="20"/>
        </w:rPr>
        <w:t>’s Complaints, Grievances and Appeals Procedures for Students, found in Section B of the Manual.</w:t>
      </w:r>
    </w:p>
    <w:p w14:paraId="1A803A12" w14:textId="77777777" w:rsidR="00963D94" w:rsidRPr="00B34F8A" w:rsidRDefault="00963D94" w:rsidP="00963D94">
      <w:pPr>
        <w:pStyle w:val="BodyText"/>
        <w:spacing w:after="0"/>
        <w:jc w:val="both"/>
        <w:rPr>
          <w:rFonts w:cs="Arial"/>
          <w:b/>
          <w:spacing w:val="-4"/>
        </w:rPr>
      </w:pPr>
      <w:r w:rsidRPr="00B34F8A">
        <w:rPr>
          <w:rFonts w:cs="Arial"/>
          <w:b/>
          <w:spacing w:val="-4"/>
        </w:rPr>
        <w:t>ASSESSMENT EXPLANATION</w:t>
      </w:r>
    </w:p>
    <w:p w14:paraId="44408AD2" w14:textId="77777777" w:rsidR="00963D94" w:rsidRPr="00B34F8A" w:rsidRDefault="00963D94" w:rsidP="00963D94">
      <w:pPr>
        <w:pStyle w:val="BodyText"/>
        <w:jc w:val="both"/>
        <w:rPr>
          <w:rFonts w:cs="Arial"/>
          <w:sz w:val="20"/>
          <w:szCs w:val="20"/>
        </w:rPr>
      </w:pPr>
      <w:r w:rsidRPr="00B34F8A">
        <w:rPr>
          <w:rFonts w:cs="Arial"/>
          <w:sz w:val="20"/>
          <w:szCs w:val="20"/>
        </w:rPr>
        <w:t xml:space="preserve">The following information pertains to the system of assessment at </w:t>
      </w:r>
      <w:r>
        <w:rPr>
          <w:rFonts w:cs="Arial"/>
          <w:sz w:val="20"/>
          <w:szCs w:val="20"/>
        </w:rPr>
        <w:t>CTC</w:t>
      </w:r>
      <w:r w:rsidRPr="00B34F8A">
        <w:rPr>
          <w:rFonts w:cs="Arial"/>
          <w:sz w:val="20"/>
          <w:szCs w:val="20"/>
        </w:rPr>
        <w:t>.</w:t>
      </w:r>
    </w:p>
    <w:p w14:paraId="7B1A82A9" w14:textId="77777777" w:rsidR="00963D94" w:rsidRPr="00946428" w:rsidRDefault="00963D94" w:rsidP="00963D94">
      <w:pPr>
        <w:pStyle w:val="ListNumber"/>
        <w:numPr>
          <w:ilvl w:val="0"/>
          <w:numId w:val="0"/>
        </w:numPr>
        <w:tabs>
          <w:tab w:val="left" w:pos="-90"/>
          <w:tab w:val="num" w:pos="180"/>
        </w:tabs>
        <w:jc w:val="both"/>
        <w:rPr>
          <w:rFonts w:cs="Arial"/>
          <w:sz w:val="20"/>
          <w:szCs w:val="20"/>
        </w:rPr>
      </w:pPr>
      <w:r w:rsidRPr="00946428">
        <w:rPr>
          <w:rFonts w:cs="Arial"/>
          <w:sz w:val="20"/>
          <w:szCs w:val="20"/>
        </w:rPr>
        <w:t xml:space="preserve">The marked student </w:t>
      </w:r>
      <w:proofErr w:type="spellStart"/>
      <w:r>
        <w:rPr>
          <w:rFonts w:cs="Arial"/>
          <w:sz w:val="20"/>
          <w:szCs w:val="20"/>
        </w:rPr>
        <w:t>assessment</w:t>
      </w:r>
      <w:r w:rsidRPr="00946428">
        <w:rPr>
          <w:rFonts w:cs="Arial"/>
          <w:sz w:val="20"/>
          <w:szCs w:val="20"/>
        </w:rPr>
        <w:t>will</w:t>
      </w:r>
      <w:proofErr w:type="spellEnd"/>
      <w:r w:rsidRPr="00946428">
        <w:rPr>
          <w:rFonts w:cs="Arial"/>
          <w:sz w:val="20"/>
          <w:szCs w:val="20"/>
        </w:rPr>
        <w:t xml:space="preserve"> be given a grade, which is arrived at by marking students’ work using a percentage.  </w:t>
      </w:r>
      <w:r>
        <w:rPr>
          <w:rFonts w:cs="Arial"/>
          <w:sz w:val="20"/>
          <w:szCs w:val="20"/>
        </w:rPr>
        <w:t>Note, while some other tertiary institutes may demarcate grades differently, this is the process we use at CTC. T</w:t>
      </w:r>
      <w:r w:rsidRPr="00946428">
        <w:rPr>
          <w:rFonts w:cs="Arial"/>
          <w:sz w:val="20"/>
          <w:szCs w:val="20"/>
        </w:rPr>
        <w:t>he grade should be arrived at according to the following table of equivalencies:</w:t>
      </w:r>
    </w:p>
    <w:p w14:paraId="43138E92" w14:textId="77777777" w:rsidR="00963D94" w:rsidRPr="00B34F8A" w:rsidRDefault="00963D94" w:rsidP="00963D94">
      <w:pPr>
        <w:pStyle w:val="BodyText"/>
        <w:tabs>
          <w:tab w:val="num" w:pos="709"/>
          <w:tab w:val="left" w:pos="2520"/>
          <w:tab w:val="left" w:pos="5940"/>
        </w:tabs>
        <w:spacing w:after="0"/>
        <w:ind w:left="709" w:hanging="709"/>
        <w:jc w:val="both"/>
        <w:rPr>
          <w:rFonts w:cs="Arial"/>
          <w:sz w:val="20"/>
          <w:szCs w:val="20"/>
        </w:rPr>
      </w:pPr>
      <w:r w:rsidRPr="00B34F8A">
        <w:rPr>
          <w:rFonts w:cs="Arial"/>
          <w:b/>
          <w:sz w:val="20"/>
          <w:szCs w:val="20"/>
        </w:rPr>
        <w:tab/>
      </w:r>
      <w:r w:rsidRPr="00B34F8A">
        <w:rPr>
          <w:rFonts w:cs="Arial"/>
          <w:sz w:val="20"/>
          <w:szCs w:val="20"/>
        </w:rPr>
        <w:tab/>
        <w:t xml:space="preserve">  </w:t>
      </w:r>
    </w:p>
    <w:tbl>
      <w:tblPr>
        <w:tblW w:w="898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245"/>
        <w:gridCol w:w="6525"/>
      </w:tblGrid>
      <w:tr w:rsidR="00963D94" w14:paraId="6F0E6767" w14:textId="77777777" w:rsidTr="004D52DE">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0515692"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Grade </w:t>
            </w:r>
            <w:r>
              <w:rPr>
                <w:rStyle w:val="eop"/>
                <w:rFonts w:ascii="Calibri" w:hAnsi="Calibri" w:cs="Calibri"/>
                <w:sz w:val="22"/>
                <w:szCs w:val="22"/>
              </w:rPr>
              <w:t> </w:t>
            </w:r>
          </w:p>
        </w:tc>
        <w:tc>
          <w:tcPr>
            <w:tcW w:w="1245" w:type="dxa"/>
            <w:tcBorders>
              <w:top w:val="single" w:sz="6" w:space="0" w:color="auto"/>
              <w:left w:val="nil"/>
              <w:bottom w:val="single" w:sz="6" w:space="0" w:color="auto"/>
              <w:right w:val="single" w:sz="6" w:space="0" w:color="auto"/>
            </w:tcBorders>
            <w:shd w:val="clear" w:color="auto" w:fill="auto"/>
            <w:hideMark/>
          </w:tcPr>
          <w:p w14:paraId="2B730F95"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Range (%) </w:t>
            </w:r>
            <w:r>
              <w:rPr>
                <w:rStyle w:val="eop"/>
                <w:rFonts w:ascii="Calibri" w:hAnsi="Calibri" w:cs="Calibri"/>
                <w:sz w:val="22"/>
                <w:szCs w:val="22"/>
              </w:rPr>
              <w:t> </w:t>
            </w:r>
          </w:p>
        </w:tc>
        <w:tc>
          <w:tcPr>
            <w:tcW w:w="6525" w:type="dxa"/>
            <w:tcBorders>
              <w:top w:val="single" w:sz="6" w:space="0" w:color="auto"/>
              <w:left w:val="nil"/>
              <w:bottom w:val="single" w:sz="6" w:space="0" w:color="auto"/>
              <w:right w:val="single" w:sz="6" w:space="0" w:color="auto"/>
            </w:tcBorders>
            <w:shd w:val="clear" w:color="auto" w:fill="auto"/>
            <w:hideMark/>
          </w:tcPr>
          <w:p w14:paraId="78299A39"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Descriptor </w:t>
            </w:r>
            <w:r>
              <w:rPr>
                <w:rStyle w:val="eop"/>
                <w:rFonts w:ascii="Calibri" w:hAnsi="Calibri" w:cs="Calibri"/>
                <w:sz w:val="22"/>
                <w:szCs w:val="22"/>
              </w:rPr>
              <w:t> </w:t>
            </w:r>
          </w:p>
        </w:tc>
      </w:tr>
      <w:tr w:rsidR="00963D94" w14:paraId="6525018A" w14:textId="77777777" w:rsidTr="004D52DE">
        <w:tc>
          <w:tcPr>
            <w:tcW w:w="1215" w:type="dxa"/>
            <w:tcBorders>
              <w:top w:val="nil"/>
              <w:left w:val="single" w:sz="6" w:space="0" w:color="auto"/>
              <w:bottom w:val="single" w:sz="6" w:space="0" w:color="auto"/>
              <w:right w:val="single" w:sz="6" w:space="0" w:color="auto"/>
            </w:tcBorders>
            <w:shd w:val="clear" w:color="auto" w:fill="auto"/>
            <w:hideMark/>
          </w:tcPr>
          <w:p w14:paraId="16A1CD70"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852EE45"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A+ </w:t>
            </w:r>
            <w:r>
              <w:rPr>
                <w:rStyle w:val="eop"/>
                <w:rFonts w:ascii="Calibri" w:hAnsi="Calibri" w:cs="Calibri"/>
                <w:sz w:val="22"/>
                <w:szCs w:val="22"/>
              </w:rPr>
              <w:t> </w:t>
            </w:r>
          </w:p>
        </w:tc>
        <w:tc>
          <w:tcPr>
            <w:tcW w:w="1245" w:type="dxa"/>
            <w:tcBorders>
              <w:top w:val="nil"/>
              <w:left w:val="nil"/>
              <w:bottom w:val="single" w:sz="6" w:space="0" w:color="auto"/>
              <w:right w:val="single" w:sz="6" w:space="0" w:color="auto"/>
            </w:tcBorders>
            <w:shd w:val="clear" w:color="auto" w:fill="auto"/>
            <w:hideMark/>
          </w:tcPr>
          <w:p w14:paraId="008BA9D5"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8FEFEEA"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90 - 100 </w:t>
            </w:r>
            <w:r>
              <w:rPr>
                <w:rStyle w:val="eop"/>
                <w:rFonts w:ascii="Calibri" w:hAnsi="Calibri" w:cs="Calibri"/>
                <w:sz w:val="22"/>
                <w:szCs w:val="22"/>
              </w:rPr>
              <w:t> </w:t>
            </w:r>
          </w:p>
        </w:tc>
        <w:tc>
          <w:tcPr>
            <w:tcW w:w="6525" w:type="dxa"/>
            <w:tcBorders>
              <w:top w:val="nil"/>
              <w:left w:val="nil"/>
              <w:bottom w:val="single" w:sz="6" w:space="0" w:color="auto"/>
              <w:right w:val="single" w:sz="6" w:space="0" w:color="auto"/>
            </w:tcBorders>
            <w:shd w:val="clear" w:color="auto" w:fill="auto"/>
            <w:hideMark/>
          </w:tcPr>
          <w:p w14:paraId="398602C5"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Clear attainment of all learning outcomes, with comprehensive understanding of the course content, evidence of the development of relevant skills and intellectual initiative to an extremely high level. </w:t>
            </w:r>
            <w:r>
              <w:rPr>
                <w:rStyle w:val="eop"/>
                <w:rFonts w:ascii="Calibri" w:hAnsi="Calibri" w:cs="Calibri"/>
                <w:sz w:val="22"/>
                <w:szCs w:val="22"/>
              </w:rPr>
              <w:t> </w:t>
            </w:r>
          </w:p>
        </w:tc>
      </w:tr>
      <w:tr w:rsidR="00963D94" w14:paraId="4703F388" w14:textId="77777777" w:rsidTr="004D52DE">
        <w:tc>
          <w:tcPr>
            <w:tcW w:w="1215" w:type="dxa"/>
            <w:tcBorders>
              <w:top w:val="nil"/>
              <w:left w:val="single" w:sz="6" w:space="0" w:color="auto"/>
              <w:bottom w:val="single" w:sz="6" w:space="0" w:color="auto"/>
              <w:right w:val="single" w:sz="6" w:space="0" w:color="auto"/>
            </w:tcBorders>
            <w:shd w:val="clear" w:color="auto" w:fill="auto"/>
            <w:hideMark/>
          </w:tcPr>
          <w:p w14:paraId="57B8F5AE"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A </w:t>
            </w:r>
            <w:r>
              <w:rPr>
                <w:rStyle w:val="eop"/>
                <w:rFonts w:ascii="Calibri" w:hAnsi="Calibri" w:cs="Calibri"/>
                <w:sz w:val="22"/>
                <w:szCs w:val="22"/>
              </w:rPr>
              <w:t> </w:t>
            </w:r>
          </w:p>
          <w:p w14:paraId="6DB5F949"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A- </w:t>
            </w:r>
            <w:r>
              <w:rPr>
                <w:rStyle w:val="eop"/>
                <w:rFonts w:ascii="Calibri" w:hAnsi="Calibri" w:cs="Calibri"/>
                <w:sz w:val="22"/>
                <w:szCs w:val="22"/>
              </w:rPr>
              <w:t> </w:t>
            </w:r>
          </w:p>
        </w:tc>
        <w:tc>
          <w:tcPr>
            <w:tcW w:w="1245" w:type="dxa"/>
            <w:tcBorders>
              <w:top w:val="nil"/>
              <w:left w:val="nil"/>
              <w:bottom w:val="single" w:sz="6" w:space="0" w:color="auto"/>
              <w:right w:val="single" w:sz="6" w:space="0" w:color="auto"/>
            </w:tcBorders>
            <w:shd w:val="clear" w:color="auto" w:fill="auto"/>
            <w:hideMark/>
          </w:tcPr>
          <w:p w14:paraId="792966FE"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85 - 89 </w:t>
            </w:r>
            <w:r>
              <w:rPr>
                <w:rStyle w:val="eop"/>
                <w:rFonts w:ascii="Calibri" w:hAnsi="Calibri" w:cs="Calibri"/>
                <w:sz w:val="22"/>
                <w:szCs w:val="22"/>
              </w:rPr>
              <w:t> </w:t>
            </w:r>
          </w:p>
          <w:p w14:paraId="446119AE"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80 – 84 </w:t>
            </w:r>
            <w:r>
              <w:rPr>
                <w:rStyle w:val="eop"/>
                <w:rFonts w:ascii="Calibri" w:hAnsi="Calibri" w:cs="Calibri"/>
                <w:sz w:val="22"/>
                <w:szCs w:val="22"/>
              </w:rPr>
              <w:t> </w:t>
            </w:r>
          </w:p>
        </w:tc>
        <w:tc>
          <w:tcPr>
            <w:tcW w:w="6525" w:type="dxa"/>
            <w:tcBorders>
              <w:top w:val="nil"/>
              <w:left w:val="nil"/>
              <w:bottom w:val="single" w:sz="6" w:space="0" w:color="auto"/>
              <w:right w:val="single" w:sz="6" w:space="0" w:color="auto"/>
            </w:tcBorders>
            <w:shd w:val="clear" w:color="auto" w:fill="auto"/>
            <w:hideMark/>
          </w:tcPr>
          <w:p w14:paraId="5C230858"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Substantial attainment of most learning outcomes, with a high level of understanding of the unit content and development of relevant analytical and interpretative skills to a high level. </w:t>
            </w:r>
            <w:r>
              <w:rPr>
                <w:rStyle w:val="eop"/>
                <w:rFonts w:ascii="Calibri" w:hAnsi="Calibri" w:cs="Calibri"/>
                <w:sz w:val="22"/>
                <w:szCs w:val="22"/>
              </w:rPr>
              <w:t> </w:t>
            </w:r>
          </w:p>
        </w:tc>
      </w:tr>
      <w:tr w:rsidR="00963D94" w14:paraId="3DDC2509" w14:textId="77777777" w:rsidTr="004D52DE">
        <w:tc>
          <w:tcPr>
            <w:tcW w:w="1215" w:type="dxa"/>
            <w:tcBorders>
              <w:top w:val="nil"/>
              <w:left w:val="single" w:sz="6" w:space="0" w:color="auto"/>
              <w:bottom w:val="single" w:sz="6" w:space="0" w:color="auto"/>
              <w:right w:val="single" w:sz="6" w:space="0" w:color="auto"/>
            </w:tcBorders>
            <w:shd w:val="clear" w:color="auto" w:fill="auto"/>
            <w:hideMark/>
          </w:tcPr>
          <w:p w14:paraId="7DA280E5"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B+ </w:t>
            </w:r>
            <w:r>
              <w:rPr>
                <w:rStyle w:val="eop"/>
                <w:rFonts w:ascii="Calibri" w:hAnsi="Calibri" w:cs="Calibri"/>
                <w:sz w:val="22"/>
                <w:szCs w:val="22"/>
              </w:rPr>
              <w:t> </w:t>
            </w:r>
          </w:p>
          <w:p w14:paraId="5E37BEE3"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B </w:t>
            </w:r>
            <w:r>
              <w:rPr>
                <w:rStyle w:val="eop"/>
                <w:rFonts w:ascii="Calibri" w:hAnsi="Calibri" w:cs="Calibri"/>
                <w:sz w:val="22"/>
                <w:szCs w:val="22"/>
              </w:rPr>
              <w:t> </w:t>
            </w:r>
          </w:p>
          <w:p w14:paraId="1BA2E14F"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B-</w:t>
            </w:r>
            <w:r>
              <w:rPr>
                <w:rStyle w:val="eop"/>
                <w:rFonts w:ascii="Calibri" w:hAnsi="Calibri" w:cs="Calibri"/>
                <w:sz w:val="22"/>
                <w:szCs w:val="22"/>
              </w:rPr>
              <w:t> </w:t>
            </w:r>
          </w:p>
        </w:tc>
        <w:tc>
          <w:tcPr>
            <w:tcW w:w="1245" w:type="dxa"/>
            <w:tcBorders>
              <w:top w:val="nil"/>
              <w:left w:val="nil"/>
              <w:bottom w:val="single" w:sz="6" w:space="0" w:color="auto"/>
              <w:right w:val="single" w:sz="6" w:space="0" w:color="auto"/>
            </w:tcBorders>
            <w:shd w:val="clear" w:color="auto" w:fill="auto"/>
            <w:hideMark/>
          </w:tcPr>
          <w:p w14:paraId="52AA5B2E"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75-79 </w:t>
            </w:r>
            <w:r>
              <w:rPr>
                <w:rStyle w:val="eop"/>
                <w:rFonts w:ascii="Calibri" w:hAnsi="Calibri" w:cs="Calibri"/>
                <w:sz w:val="22"/>
                <w:szCs w:val="22"/>
              </w:rPr>
              <w:t> </w:t>
            </w:r>
          </w:p>
          <w:p w14:paraId="6C78D87D"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70 – 74 </w:t>
            </w:r>
            <w:r>
              <w:rPr>
                <w:rStyle w:val="eop"/>
                <w:rFonts w:ascii="Calibri" w:hAnsi="Calibri" w:cs="Calibri"/>
                <w:sz w:val="22"/>
                <w:szCs w:val="22"/>
              </w:rPr>
              <w:t> </w:t>
            </w:r>
          </w:p>
          <w:p w14:paraId="73161903"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65-69</w:t>
            </w:r>
            <w:r>
              <w:rPr>
                <w:rStyle w:val="eop"/>
                <w:rFonts w:ascii="Calibri" w:hAnsi="Calibri" w:cs="Calibri"/>
                <w:sz w:val="22"/>
                <w:szCs w:val="22"/>
              </w:rPr>
              <w:t> </w:t>
            </w:r>
          </w:p>
        </w:tc>
        <w:tc>
          <w:tcPr>
            <w:tcW w:w="6525" w:type="dxa"/>
            <w:tcBorders>
              <w:top w:val="nil"/>
              <w:left w:val="nil"/>
              <w:bottom w:val="single" w:sz="6" w:space="0" w:color="auto"/>
              <w:right w:val="single" w:sz="6" w:space="0" w:color="auto"/>
            </w:tcBorders>
            <w:shd w:val="clear" w:color="auto" w:fill="auto"/>
            <w:hideMark/>
          </w:tcPr>
          <w:p w14:paraId="31CA6D9E"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Sound attainment of some major learning outcomes, with good understanding of unit content and evidence of the appropriate development of relevant skills. </w:t>
            </w:r>
            <w:r>
              <w:rPr>
                <w:rStyle w:val="eop"/>
                <w:rFonts w:ascii="Calibri" w:hAnsi="Calibri" w:cs="Calibri"/>
                <w:sz w:val="22"/>
                <w:szCs w:val="22"/>
              </w:rPr>
              <w:t> </w:t>
            </w:r>
          </w:p>
        </w:tc>
      </w:tr>
      <w:tr w:rsidR="00963D94" w14:paraId="401CF5D9" w14:textId="77777777" w:rsidTr="004D52DE">
        <w:tc>
          <w:tcPr>
            <w:tcW w:w="1215" w:type="dxa"/>
            <w:tcBorders>
              <w:top w:val="nil"/>
              <w:left w:val="single" w:sz="6" w:space="0" w:color="auto"/>
              <w:bottom w:val="single" w:sz="6" w:space="0" w:color="auto"/>
              <w:right w:val="single" w:sz="6" w:space="0" w:color="auto"/>
            </w:tcBorders>
            <w:shd w:val="clear" w:color="auto" w:fill="auto"/>
            <w:hideMark/>
          </w:tcPr>
          <w:p w14:paraId="41858D8E"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C+</w:t>
            </w:r>
            <w:r>
              <w:rPr>
                <w:rStyle w:val="eop"/>
                <w:rFonts w:ascii="Calibri" w:hAnsi="Calibri" w:cs="Calibri"/>
                <w:sz w:val="22"/>
                <w:szCs w:val="22"/>
              </w:rPr>
              <w:t> </w:t>
            </w:r>
          </w:p>
          <w:p w14:paraId="3B945EC5"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C </w:t>
            </w:r>
            <w:r>
              <w:rPr>
                <w:rStyle w:val="eop"/>
                <w:rFonts w:ascii="Calibri" w:hAnsi="Calibri" w:cs="Calibri"/>
                <w:sz w:val="22"/>
                <w:szCs w:val="22"/>
              </w:rPr>
              <w:t> </w:t>
            </w:r>
          </w:p>
          <w:p w14:paraId="460491C5"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C-</w:t>
            </w:r>
            <w:r>
              <w:rPr>
                <w:rStyle w:val="eop"/>
                <w:rFonts w:ascii="Calibri" w:hAnsi="Calibri" w:cs="Calibri"/>
                <w:sz w:val="22"/>
                <w:szCs w:val="22"/>
              </w:rPr>
              <w:t> </w:t>
            </w:r>
          </w:p>
        </w:tc>
        <w:tc>
          <w:tcPr>
            <w:tcW w:w="1245" w:type="dxa"/>
            <w:tcBorders>
              <w:top w:val="nil"/>
              <w:left w:val="nil"/>
              <w:bottom w:val="single" w:sz="6" w:space="0" w:color="auto"/>
              <w:right w:val="single" w:sz="6" w:space="0" w:color="auto"/>
            </w:tcBorders>
            <w:shd w:val="clear" w:color="auto" w:fill="auto"/>
            <w:hideMark/>
          </w:tcPr>
          <w:p w14:paraId="3859031D"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60-64 </w:t>
            </w:r>
            <w:r>
              <w:rPr>
                <w:rStyle w:val="eop"/>
                <w:rFonts w:ascii="Calibri" w:hAnsi="Calibri" w:cs="Calibri"/>
                <w:sz w:val="22"/>
                <w:szCs w:val="22"/>
              </w:rPr>
              <w:t> </w:t>
            </w:r>
          </w:p>
          <w:p w14:paraId="49D9537D"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55-59 </w:t>
            </w:r>
            <w:r>
              <w:rPr>
                <w:rStyle w:val="eop"/>
                <w:rFonts w:ascii="Calibri" w:hAnsi="Calibri" w:cs="Calibri"/>
                <w:sz w:val="22"/>
                <w:szCs w:val="22"/>
              </w:rPr>
              <w:t> </w:t>
            </w:r>
          </w:p>
          <w:p w14:paraId="3164C817"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50-54</w:t>
            </w:r>
            <w:r>
              <w:rPr>
                <w:rStyle w:val="eop"/>
                <w:rFonts w:ascii="Calibri" w:hAnsi="Calibri" w:cs="Calibri"/>
                <w:sz w:val="22"/>
                <w:szCs w:val="22"/>
              </w:rPr>
              <w:t> </w:t>
            </w:r>
          </w:p>
        </w:tc>
        <w:tc>
          <w:tcPr>
            <w:tcW w:w="6525" w:type="dxa"/>
            <w:tcBorders>
              <w:top w:val="nil"/>
              <w:left w:val="nil"/>
              <w:bottom w:val="single" w:sz="6" w:space="0" w:color="auto"/>
              <w:right w:val="single" w:sz="6" w:space="0" w:color="auto"/>
            </w:tcBorders>
            <w:shd w:val="clear" w:color="auto" w:fill="auto"/>
            <w:hideMark/>
          </w:tcPr>
          <w:p w14:paraId="025CE07E"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Satisfactory attainment of a range of learning outcomes, with basic understanding of unit content and development of relevant skills. </w:t>
            </w:r>
            <w:r>
              <w:rPr>
                <w:rStyle w:val="eop"/>
                <w:rFonts w:ascii="Calibri" w:hAnsi="Calibri" w:cs="Calibri"/>
                <w:sz w:val="22"/>
                <w:szCs w:val="22"/>
              </w:rPr>
              <w:t> </w:t>
            </w:r>
          </w:p>
        </w:tc>
      </w:tr>
      <w:tr w:rsidR="00963D94" w14:paraId="5A1CFF55" w14:textId="77777777" w:rsidTr="004D52DE">
        <w:tc>
          <w:tcPr>
            <w:tcW w:w="1215" w:type="dxa"/>
            <w:tcBorders>
              <w:top w:val="nil"/>
              <w:left w:val="single" w:sz="6" w:space="0" w:color="auto"/>
              <w:bottom w:val="nil"/>
              <w:right w:val="single" w:sz="6" w:space="0" w:color="auto"/>
            </w:tcBorders>
            <w:shd w:val="clear" w:color="auto" w:fill="auto"/>
            <w:hideMark/>
          </w:tcPr>
          <w:p w14:paraId="321068E4"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D+ </w:t>
            </w:r>
            <w:r>
              <w:rPr>
                <w:rStyle w:val="eop"/>
                <w:rFonts w:ascii="Calibri" w:hAnsi="Calibri" w:cs="Calibri"/>
                <w:sz w:val="22"/>
                <w:szCs w:val="22"/>
              </w:rPr>
              <w:t> </w:t>
            </w:r>
          </w:p>
        </w:tc>
        <w:tc>
          <w:tcPr>
            <w:tcW w:w="1245" w:type="dxa"/>
            <w:tcBorders>
              <w:top w:val="nil"/>
              <w:left w:val="nil"/>
              <w:bottom w:val="nil"/>
              <w:right w:val="single" w:sz="6" w:space="0" w:color="auto"/>
            </w:tcBorders>
            <w:shd w:val="clear" w:color="auto" w:fill="auto"/>
            <w:hideMark/>
          </w:tcPr>
          <w:p w14:paraId="3A94C241" w14:textId="77777777" w:rsidR="00963D94" w:rsidRDefault="00963D94" w:rsidP="004D52DE">
            <w:pPr>
              <w:pStyle w:val="paragraph"/>
              <w:spacing w:before="0" w:beforeAutospacing="0" w:after="0" w:afterAutospacing="0"/>
              <w:ind w:right="165"/>
              <w:jc w:val="both"/>
              <w:textAlignment w:val="baseline"/>
              <w:rPr>
                <w:rFonts w:ascii="Segoe UI" w:hAnsi="Segoe UI" w:cs="Segoe UI"/>
                <w:sz w:val="18"/>
                <w:szCs w:val="18"/>
              </w:rPr>
            </w:pPr>
            <w:r>
              <w:rPr>
                <w:rStyle w:val="normaltextrun"/>
                <w:rFonts w:ascii="Calibri" w:hAnsi="Calibri" w:cs="Calibri"/>
                <w:sz w:val="22"/>
                <w:szCs w:val="22"/>
              </w:rPr>
              <w:t>40-49</w:t>
            </w:r>
            <w:r>
              <w:rPr>
                <w:rStyle w:val="eop"/>
                <w:rFonts w:ascii="Calibri" w:hAnsi="Calibri" w:cs="Calibri"/>
                <w:sz w:val="22"/>
                <w:szCs w:val="22"/>
              </w:rPr>
              <w:t> </w:t>
            </w:r>
          </w:p>
        </w:tc>
        <w:tc>
          <w:tcPr>
            <w:tcW w:w="6525" w:type="dxa"/>
            <w:tcBorders>
              <w:top w:val="nil"/>
              <w:left w:val="nil"/>
              <w:bottom w:val="nil"/>
              <w:right w:val="single" w:sz="6" w:space="0" w:color="auto"/>
            </w:tcBorders>
            <w:shd w:val="clear" w:color="auto" w:fill="auto"/>
            <w:hideMark/>
          </w:tcPr>
          <w:p w14:paraId="77ECFFC4"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Some attainment of learning outcomes, with the basic but inconsistent understanding of course content or evidence of skill development. </w:t>
            </w:r>
            <w:r>
              <w:rPr>
                <w:rStyle w:val="eop"/>
                <w:rFonts w:ascii="Calibri" w:hAnsi="Calibri" w:cs="Calibri"/>
                <w:sz w:val="22"/>
                <w:szCs w:val="22"/>
              </w:rPr>
              <w:t> </w:t>
            </w:r>
          </w:p>
        </w:tc>
      </w:tr>
      <w:tr w:rsidR="00963D94" w14:paraId="15D13FE2" w14:textId="77777777" w:rsidTr="004D52DE">
        <w:tc>
          <w:tcPr>
            <w:tcW w:w="1215" w:type="dxa"/>
            <w:tcBorders>
              <w:top w:val="nil"/>
              <w:left w:val="single" w:sz="6" w:space="0" w:color="auto"/>
              <w:bottom w:val="single" w:sz="6" w:space="0" w:color="auto"/>
              <w:right w:val="single" w:sz="6" w:space="0" w:color="auto"/>
            </w:tcBorders>
            <w:shd w:val="clear" w:color="auto" w:fill="auto"/>
            <w:hideMark/>
          </w:tcPr>
          <w:p w14:paraId="257C46E8"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E </w:t>
            </w:r>
            <w:r>
              <w:rPr>
                <w:rStyle w:val="eop"/>
                <w:rFonts w:ascii="Calibri" w:hAnsi="Calibri" w:cs="Calibri"/>
                <w:sz w:val="22"/>
                <w:szCs w:val="22"/>
              </w:rPr>
              <w:t> </w:t>
            </w:r>
          </w:p>
        </w:tc>
        <w:tc>
          <w:tcPr>
            <w:tcW w:w="1245" w:type="dxa"/>
            <w:tcBorders>
              <w:top w:val="nil"/>
              <w:left w:val="nil"/>
              <w:bottom w:val="single" w:sz="6" w:space="0" w:color="auto"/>
              <w:right w:val="single" w:sz="6" w:space="0" w:color="auto"/>
            </w:tcBorders>
            <w:shd w:val="clear" w:color="auto" w:fill="auto"/>
            <w:hideMark/>
          </w:tcPr>
          <w:p w14:paraId="2BB902C1"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0-39</w:t>
            </w:r>
            <w:r>
              <w:rPr>
                <w:rStyle w:val="eop"/>
                <w:rFonts w:ascii="Calibri" w:hAnsi="Calibri" w:cs="Calibri"/>
                <w:sz w:val="22"/>
                <w:szCs w:val="22"/>
              </w:rPr>
              <w:t> </w:t>
            </w:r>
          </w:p>
        </w:tc>
        <w:tc>
          <w:tcPr>
            <w:tcW w:w="6525" w:type="dxa"/>
            <w:tcBorders>
              <w:top w:val="nil"/>
              <w:left w:val="nil"/>
              <w:bottom w:val="single" w:sz="6" w:space="0" w:color="auto"/>
              <w:right w:val="single" w:sz="6" w:space="0" w:color="auto"/>
            </w:tcBorders>
            <w:shd w:val="clear" w:color="auto" w:fill="auto"/>
            <w:hideMark/>
          </w:tcPr>
          <w:p w14:paraId="73AB8319" w14:textId="77777777" w:rsidR="00963D94" w:rsidRDefault="00963D94" w:rsidP="004D52DE">
            <w:pPr>
              <w:pStyle w:val="paragraph"/>
              <w:spacing w:before="0" w:beforeAutospacing="0" w:after="0" w:afterAutospacing="0"/>
              <w:ind w:left="105" w:right="165"/>
              <w:jc w:val="both"/>
              <w:textAlignment w:val="baseline"/>
              <w:rPr>
                <w:rFonts w:ascii="Segoe UI" w:hAnsi="Segoe UI" w:cs="Segoe UI"/>
                <w:sz w:val="18"/>
                <w:szCs w:val="18"/>
              </w:rPr>
            </w:pPr>
            <w:r>
              <w:rPr>
                <w:rStyle w:val="normaltextrun"/>
                <w:rFonts w:ascii="Calibri" w:hAnsi="Calibri" w:cs="Calibri"/>
                <w:sz w:val="22"/>
                <w:szCs w:val="22"/>
              </w:rPr>
              <w:t>Little or no attainment of learning outcomes, with limited understanding of course content or skill development. </w:t>
            </w:r>
            <w:r>
              <w:rPr>
                <w:rStyle w:val="eop"/>
                <w:rFonts w:ascii="Calibri" w:hAnsi="Calibri" w:cs="Calibri"/>
                <w:sz w:val="22"/>
                <w:szCs w:val="22"/>
              </w:rPr>
              <w:t> </w:t>
            </w:r>
          </w:p>
        </w:tc>
      </w:tr>
    </w:tbl>
    <w:p w14:paraId="178C86DD" w14:textId="77777777" w:rsidR="00963D94" w:rsidRDefault="00963D94" w:rsidP="00963D94">
      <w:pPr>
        <w:pStyle w:val="BodyText2"/>
        <w:tabs>
          <w:tab w:val="num" w:pos="567"/>
        </w:tabs>
        <w:spacing w:after="0" w:line="240" w:lineRule="auto"/>
        <w:ind w:left="567" w:hanging="567"/>
        <w:jc w:val="both"/>
        <w:rPr>
          <w:rFonts w:cs="Arial"/>
          <w:sz w:val="20"/>
          <w:szCs w:val="20"/>
        </w:rPr>
      </w:pPr>
    </w:p>
    <w:p w14:paraId="051E83E3" w14:textId="77777777" w:rsidR="00963D94" w:rsidRPr="00B34F8A" w:rsidRDefault="00963D94" w:rsidP="00963D94">
      <w:pPr>
        <w:pStyle w:val="BodyText"/>
        <w:tabs>
          <w:tab w:val="num" w:pos="709"/>
          <w:tab w:val="left" w:pos="2520"/>
          <w:tab w:val="left" w:pos="5940"/>
        </w:tabs>
        <w:spacing w:after="0"/>
        <w:ind w:left="709" w:hanging="709"/>
        <w:jc w:val="both"/>
        <w:rPr>
          <w:rFonts w:cs="Arial"/>
          <w:b/>
          <w:sz w:val="20"/>
          <w:szCs w:val="20"/>
        </w:rPr>
      </w:pPr>
      <w:r w:rsidRPr="00B34F8A">
        <w:rPr>
          <w:rFonts w:cs="Arial"/>
          <w:b/>
          <w:sz w:val="20"/>
          <w:szCs w:val="20"/>
        </w:rPr>
        <w:t>PASS</w:t>
      </w:r>
      <w:r>
        <w:rPr>
          <w:rFonts w:cs="Arial"/>
          <w:b/>
          <w:sz w:val="20"/>
          <w:szCs w:val="20"/>
        </w:rPr>
        <w:tab/>
      </w:r>
      <w:r>
        <w:rPr>
          <w:rFonts w:cs="Arial"/>
          <w:b/>
          <w:sz w:val="20"/>
          <w:szCs w:val="20"/>
        </w:rPr>
        <w:tab/>
        <w:t>FAIL</w:t>
      </w:r>
    </w:p>
    <w:p w14:paraId="7EB64665" w14:textId="77777777" w:rsidR="00963D94" w:rsidRPr="00B34F8A" w:rsidRDefault="00963D94" w:rsidP="00963D94">
      <w:pPr>
        <w:pStyle w:val="BodyText"/>
        <w:tabs>
          <w:tab w:val="num" w:pos="709"/>
          <w:tab w:val="left" w:pos="2520"/>
          <w:tab w:val="left" w:pos="5400"/>
        </w:tabs>
        <w:spacing w:after="60"/>
        <w:ind w:left="709" w:hanging="709"/>
        <w:jc w:val="both"/>
        <w:rPr>
          <w:rFonts w:cs="Arial"/>
          <w:sz w:val="20"/>
          <w:szCs w:val="20"/>
        </w:rPr>
      </w:pPr>
      <w:r w:rsidRPr="00B34F8A">
        <w:rPr>
          <w:rFonts w:cs="Arial"/>
          <w:sz w:val="20"/>
          <w:szCs w:val="20"/>
        </w:rPr>
        <w:t>A</w:t>
      </w:r>
      <w:r>
        <w:rPr>
          <w:rFonts w:cs="Arial"/>
          <w:sz w:val="20"/>
          <w:szCs w:val="20"/>
        </w:rPr>
        <w:t xml:space="preserve">+ to- </w:t>
      </w:r>
      <w:r w:rsidRPr="00B34F8A">
        <w:rPr>
          <w:rFonts w:cs="Arial"/>
          <w:sz w:val="20"/>
          <w:szCs w:val="20"/>
        </w:rPr>
        <w:t>C</w:t>
      </w:r>
      <w:r>
        <w:rPr>
          <w:rFonts w:cs="Arial"/>
          <w:sz w:val="20"/>
          <w:szCs w:val="20"/>
        </w:rPr>
        <w:t>-</w:t>
      </w:r>
      <w:r w:rsidRPr="00B34F8A">
        <w:rPr>
          <w:rFonts w:cs="Arial"/>
          <w:sz w:val="20"/>
          <w:szCs w:val="20"/>
        </w:rPr>
        <w:t xml:space="preserve">   </w:t>
      </w:r>
      <w:r>
        <w:rPr>
          <w:rFonts w:cs="Arial"/>
          <w:sz w:val="20"/>
          <w:szCs w:val="20"/>
        </w:rPr>
        <w:tab/>
        <w:t>D - E</w:t>
      </w:r>
    </w:p>
    <w:p w14:paraId="31B793F8" w14:textId="77777777" w:rsidR="00963D94" w:rsidRDefault="00963D94" w:rsidP="00963D94">
      <w:pPr>
        <w:pStyle w:val="BodyText"/>
        <w:tabs>
          <w:tab w:val="num" w:pos="709"/>
        </w:tabs>
        <w:spacing w:after="0"/>
        <w:ind w:left="709" w:hanging="709"/>
        <w:jc w:val="both"/>
        <w:rPr>
          <w:rFonts w:cs="Arial"/>
          <w:sz w:val="20"/>
          <w:szCs w:val="20"/>
        </w:rPr>
      </w:pPr>
      <w:r w:rsidRPr="00B34F8A">
        <w:rPr>
          <w:rFonts w:cs="Arial"/>
          <w:b/>
          <w:sz w:val="20"/>
          <w:szCs w:val="20"/>
        </w:rPr>
        <w:tab/>
      </w:r>
      <w:r w:rsidRPr="00B34F8A">
        <w:rPr>
          <w:rFonts w:cs="Arial"/>
          <w:sz w:val="20"/>
          <w:szCs w:val="20"/>
        </w:rPr>
        <w:t xml:space="preserve"> </w:t>
      </w:r>
    </w:p>
    <w:p w14:paraId="6AB44D8F" w14:textId="77777777" w:rsidR="00963D94" w:rsidRPr="00B34F8A" w:rsidRDefault="00963D94" w:rsidP="00963D94">
      <w:pPr>
        <w:pStyle w:val="BodyText2"/>
        <w:tabs>
          <w:tab w:val="num" w:pos="567"/>
        </w:tabs>
        <w:spacing w:after="0" w:line="240" w:lineRule="auto"/>
        <w:ind w:left="567" w:hanging="567"/>
        <w:jc w:val="both"/>
        <w:rPr>
          <w:rFonts w:cs="Arial"/>
          <w:sz w:val="20"/>
          <w:szCs w:val="20"/>
        </w:rPr>
      </w:pPr>
    </w:p>
    <w:p w14:paraId="22105732" w14:textId="77777777" w:rsidR="00963D94" w:rsidRPr="00B34F8A" w:rsidRDefault="00963D94" w:rsidP="00963D94">
      <w:pPr>
        <w:pStyle w:val="ListNumber"/>
        <w:numPr>
          <w:ilvl w:val="0"/>
          <w:numId w:val="0"/>
        </w:numPr>
        <w:spacing w:before="0"/>
        <w:jc w:val="both"/>
        <w:rPr>
          <w:rStyle w:val="Bold"/>
          <w:rFonts w:cs="Arial"/>
          <w:sz w:val="20"/>
          <w:szCs w:val="20"/>
        </w:rPr>
      </w:pPr>
      <w:r w:rsidRPr="00B34F8A">
        <w:rPr>
          <w:rStyle w:val="Bold"/>
          <w:rFonts w:cs="Arial"/>
          <w:sz w:val="20"/>
          <w:szCs w:val="20"/>
        </w:rPr>
        <w:t>Marking Schedules</w:t>
      </w:r>
    </w:p>
    <w:p w14:paraId="67EDD062" w14:textId="77777777" w:rsidR="00963D94" w:rsidRPr="00B34F8A" w:rsidRDefault="00963D94" w:rsidP="00963D94">
      <w:pPr>
        <w:pStyle w:val="BodyText"/>
        <w:tabs>
          <w:tab w:val="num" w:pos="709"/>
        </w:tabs>
        <w:spacing w:after="0"/>
        <w:ind w:left="709"/>
        <w:jc w:val="both"/>
        <w:rPr>
          <w:rFonts w:cs="Arial"/>
          <w:sz w:val="20"/>
          <w:szCs w:val="20"/>
        </w:rPr>
      </w:pPr>
      <w:r w:rsidRPr="00B34F8A">
        <w:rPr>
          <w:rFonts w:cs="Arial"/>
          <w:sz w:val="20"/>
          <w:szCs w:val="20"/>
        </w:rPr>
        <w:t>Marking schedules are supplied with the course descriptor and each assessment task requires its</w:t>
      </w:r>
      <w:r w:rsidRPr="00B34F8A">
        <w:rPr>
          <w:rFonts w:cs="Arial"/>
          <w:b/>
          <w:sz w:val="20"/>
          <w:szCs w:val="20"/>
        </w:rPr>
        <w:t xml:space="preserve"> </w:t>
      </w:r>
      <w:r w:rsidRPr="00B34F8A">
        <w:rPr>
          <w:rFonts w:cs="Arial"/>
          <w:sz w:val="20"/>
          <w:szCs w:val="20"/>
        </w:rPr>
        <w:t xml:space="preserve">own marking schedule, one that best fits the task, and in turn, the learning outcome/s.  This will make it valid and the marking more reliable.  In </w:t>
      </w:r>
      <w:proofErr w:type="gramStart"/>
      <w:r w:rsidRPr="00B34F8A">
        <w:rPr>
          <w:rFonts w:cs="Arial"/>
          <w:sz w:val="20"/>
          <w:szCs w:val="20"/>
        </w:rPr>
        <w:t>addition</w:t>
      </w:r>
      <w:proofErr w:type="gramEnd"/>
      <w:r w:rsidRPr="00B34F8A">
        <w:rPr>
          <w:rFonts w:cs="Arial"/>
          <w:sz w:val="20"/>
          <w:szCs w:val="20"/>
        </w:rPr>
        <w:t xml:space="preserve"> it is a transparent and fair process for students to see exactly where and how the marks are allocated.  </w:t>
      </w:r>
    </w:p>
    <w:p w14:paraId="29603AC9" w14:textId="77777777" w:rsidR="00963D94" w:rsidRPr="00B34F8A" w:rsidRDefault="00963D94" w:rsidP="00963D94">
      <w:pPr>
        <w:pStyle w:val="BodyText2"/>
        <w:tabs>
          <w:tab w:val="num" w:pos="709"/>
        </w:tabs>
        <w:spacing w:after="0" w:line="240" w:lineRule="auto"/>
        <w:ind w:left="709" w:hanging="709"/>
        <w:jc w:val="both"/>
        <w:rPr>
          <w:rFonts w:cs="Arial"/>
          <w:sz w:val="20"/>
          <w:szCs w:val="20"/>
        </w:rPr>
      </w:pPr>
      <w:r w:rsidRPr="00B34F8A">
        <w:rPr>
          <w:rFonts w:cs="Arial"/>
          <w:sz w:val="20"/>
          <w:szCs w:val="20"/>
        </w:rPr>
        <w:tab/>
      </w:r>
    </w:p>
    <w:p w14:paraId="6BBBFC2C" w14:textId="77777777" w:rsidR="00963D94" w:rsidRPr="00B34F8A" w:rsidRDefault="00963D94" w:rsidP="00963D94">
      <w:pPr>
        <w:pStyle w:val="BodyText"/>
        <w:tabs>
          <w:tab w:val="num" w:pos="709"/>
        </w:tabs>
        <w:spacing w:after="0"/>
        <w:ind w:left="709" w:hanging="709"/>
        <w:jc w:val="both"/>
        <w:rPr>
          <w:rFonts w:cs="Arial"/>
          <w:sz w:val="20"/>
          <w:szCs w:val="20"/>
        </w:rPr>
      </w:pPr>
      <w:r w:rsidRPr="00B34F8A">
        <w:rPr>
          <w:rFonts w:cs="Arial"/>
          <w:sz w:val="20"/>
          <w:szCs w:val="20"/>
        </w:rPr>
        <w:tab/>
        <w:t xml:space="preserve">Assessment tasks and marking schedules are reviewed regularly.  Lecturers are encouraged to make comments if a particular marking schedule does not meet its purpose, and to suggest amendments or alternatives.  </w:t>
      </w:r>
      <w:r w:rsidRPr="00B34F8A">
        <w:rPr>
          <w:rFonts w:cs="Arial"/>
          <w:b/>
          <w:sz w:val="20"/>
          <w:szCs w:val="20"/>
        </w:rPr>
        <w:t xml:space="preserve">All new marking schedules are to be pre moderated by the </w:t>
      </w:r>
      <w:r>
        <w:rPr>
          <w:rFonts w:cs="Arial"/>
          <w:b/>
          <w:sz w:val="20"/>
          <w:szCs w:val="20"/>
        </w:rPr>
        <w:t xml:space="preserve">Academic Dean </w:t>
      </w:r>
      <w:r w:rsidRPr="00A34548">
        <w:rPr>
          <w:rFonts w:cs="Arial"/>
          <w:b/>
          <w:sz w:val="20"/>
          <w:szCs w:val="20"/>
        </w:rPr>
        <w:t>along</w:t>
      </w:r>
      <w:r w:rsidRPr="00B34F8A">
        <w:rPr>
          <w:rFonts w:cs="Arial"/>
          <w:b/>
          <w:sz w:val="20"/>
          <w:szCs w:val="20"/>
        </w:rPr>
        <w:t xml:space="preserve"> with the assessment as part of the annual review of courses</w:t>
      </w:r>
      <w:r w:rsidRPr="00B34F8A">
        <w:rPr>
          <w:rFonts w:cs="Arial"/>
          <w:sz w:val="20"/>
          <w:szCs w:val="20"/>
        </w:rPr>
        <w:t xml:space="preserve">.   </w:t>
      </w:r>
    </w:p>
    <w:p w14:paraId="25C604F2" w14:textId="77777777" w:rsidR="00963D94" w:rsidRPr="00B34F8A" w:rsidRDefault="00963D94" w:rsidP="00963D94">
      <w:pPr>
        <w:pStyle w:val="BodyText"/>
        <w:spacing w:after="0"/>
        <w:ind w:left="567" w:firstLine="360"/>
        <w:jc w:val="both"/>
        <w:rPr>
          <w:rFonts w:cs="Arial"/>
          <w:b/>
          <w:sz w:val="20"/>
          <w:szCs w:val="20"/>
        </w:rPr>
      </w:pPr>
    </w:p>
    <w:p w14:paraId="292ED34D" w14:textId="4AC4ED87" w:rsidR="00AB5924" w:rsidRPr="00963D94" w:rsidRDefault="00AB5924">
      <w:pPr>
        <w:rPr>
          <w:noProof/>
          <w:szCs w:val="22"/>
          <w:lang w:val="en-US"/>
        </w:rPr>
      </w:pPr>
    </w:p>
    <w:sectPr w:rsidR="00AB5924" w:rsidRPr="00963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 Antiqua">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58DE3C"/>
    <w:lvl w:ilvl="0">
      <w:start w:val="1"/>
      <w:numFmt w:val="decimal"/>
      <w:pStyle w:val="ListNumber"/>
      <w:lvlText w:val="%1."/>
      <w:lvlJc w:val="left"/>
      <w:pPr>
        <w:tabs>
          <w:tab w:val="num" w:pos="1080"/>
        </w:tabs>
        <w:ind w:left="1080" w:hanging="360"/>
      </w:pPr>
      <w:rPr>
        <w:rFonts w:hint="default"/>
        <w:b w:val="0"/>
        <w:i w:val="0"/>
      </w:rPr>
    </w:lvl>
  </w:abstractNum>
  <w:abstractNum w:abstractNumId="1" w15:restartNumberingAfterBreak="0">
    <w:nsid w:val="3F0448C3"/>
    <w:multiLevelType w:val="hybridMultilevel"/>
    <w:tmpl w:val="630AC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F21E93"/>
    <w:multiLevelType w:val="hybridMultilevel"/>
    <w:tmpl w:val="3E90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58045D"/>
    <w:multiLevelType w:val="hybridMultilevel"/>
    <w:tmpl w:val="47B2E2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756F78EA"/>
    <w:multiLevelType w:val="hybridMultilevel"/>
    <w:tmpl w:val="EFB23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94"/>
    <w:rsid w:val="00963D94"/>
    <w:rsid w:val="00AB59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BB1C"/>
  <w15:chartTrackingRefBased/>
  <w15:docId w15:val="{1B7EC332-9FB5-48A4-B333-A65B99FF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D94"/>
    <w:pPr>
      <w:spacing w:after="0" w:line="240" w:lineRule="auto"/>
    </w:pPr>
    <w:rPr>
      <w:rFonts w:ascii="Arial" w:eastAsia="Times New Roman" w:hAnsi="Arial" w:cs="Times New Roman"/>
      <w:szCs w:val="24"/>
    </w:rPr>
  </w:style>
  <w:style w:type="paragraph" w:styleId="Heading3">
    <w:name w:val="heading 3"/>
    <w:next w:val="BodyText"/>
    <w:link w:val="Heading3Char"/>
    <w:qFormat/>
    <w:rsid w:val="00963D94"/>
    <w:pPr>
      <w:spacing w:before="240" w:after="120" w:line="240" w:lineRule="auto"/>
      <w:outlineLvl w:val="2"/>
    </w:pPr>
    <w:rPr>
      <w:rFonts w:ascii="Book Antiqua" w:eastAsia="Times New Roman" w:hAnsi="Book Antiqua" w:cs="Arial"/>
      <w:b/>
      <w:bCs/>
      <w:iCs/>
      <w:kern w:val="32"/>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3D94"/>
    <w:rPr>
      <w:rFonts w:ascii="Book Antiqua" w:eastAsia="Times New Roman" w:hAnsi="Book Antiqua" w:cs="Arial"/>
      <w:b/>
      <w:bCs/>
      <w:iCs/>
      <w:kern w:val="32"/>
      <w:sz w:val="24"/>
      <w:lang w:val="en-US"/>
    </w:rPr>
  </w:style>
  <w:style w:type="paragraph" w:styleId="BodyText">
    <w:name w:val="Body Text"/>
    <w:basedOn w:val="Normal"/>
    <w:next w:val="BodyText2"/>
    <w:link w:val="BodyTextChar"/>
    <w:rsid w:val="00963D94"/>
    <w:pPr>
      <w:spacing w:after="120"/>
    </w:pPr>
    <w:rPr>
      <w:szCs w:val="22"/>
    </w:rPr>
  </w:style>
  <w:style w:type="character" w:customStyle="1" w:styleId="BodyTextChar">
    <w:name w:val="Body Text Char"/>
    <w:basedOn w:val="DefaultParagraphFont"/>
    <w:link w:val="BodyText"/>
    <w:rsid w:val="00963D94"/>
    <w:rPr>
      <w:rFonts w:ascii="Arial" w:eastAsia="Times New Roman" w:hAnsi="Arial" w:cs="Times New Roman"/>
    </w:rPr>
  </w:style>
  <w:style w:type="paragraph" w:styleId="BodyText2">
    <w:name w:val="Body Text 2"/>
    <w:basedOn w:val="Normal"/>
    <w:link w:val="BodyText2Char"/>
    <w:rsid w:val="00963D94"/>
    <w:pPr>
      <w:spacing w:after="120" w:line="480" w:lineRule="auto"/>
    </w:pPr>
  </w:style>
  <w:style w:type="character" w:customStyle="1" w:styleId="BodyText2Char">
    <w:name w:val="Body Text 2 Char"/>
    <w:basedOn w:val="DefaultParagraphFont"/>
    <w:link w:val="BodyText2"/>
    <w:rsid w:val="00963D94"/>
    <w:rPr>
      <w:rFonts w:ascii="Arial" w:eastAsia="Times New Roman" w:hAnsi="Arial" w:cs="Times New Roman"/>
      <w:szCs w:val="24"/>
    </w:rPr>
  </w:style>
  <w:style w:type="character" w:customStyle="1" w:styleId="Bold">
    <w:name w:val="Bold"/>
    <w:rsid w:val="00963D94"/>
    <w:rPr>
      <w:rFonts w:ascii="Arial" w:hAnsi="Arial"/>
      <w:b/>
      <w:sz w:val="22"/>
    </w:rPr>
  </w:style>
  <w:style w:type="paragraph" w:styleId="ListBullet">
    <w:name w:val="List Bullet"/>
    <w:next w:val="BodyText"/>
    <w:link w:val="ListBulletChar"/>
    <w:rsid w:val="00963D94"/>
    <w:pPr>
      <w:tabs>
        <w:tab w:val="num" w:pos="283"/>
      </w:tabs>
      <w:spacing w:after="0" w:line="240" w:lineRule="auto"/>
      <w:ind w:left="1004" w:hanging="284"/>
    </w:pPr>
    <w:rPr>
      <w:rFonts w:ascii="Arial" w:eastAsia="Times New Roman" w:hAnsi="Arial" w:cs="Arial"/>
      <w:bCs/>
      <w:kern w:val="32"/>
      <w:lang w:val="en-US"/>
    </w:rPr>
  </w:style>
  <w:style w:type="character" w:customStyle="1" w:styleId="ListBulletChar">
    <w:name w:val="List Bullet Char"/>
    <w:link w:val="ListBullet"/>
    <w:rsid w:val="00963D94"/>
    <w:rPr>
      <w:rFonts w:ascii="Arial" w:eastAsia="Times New Roman" w:hAnsi="Arial" w:cs="Arial"/>
      <w:bCs/>
      <w:kern w:val="32"/>
      <w:lang w:val="en-US"/>
    </w:rPr>
  </w:style>
  <w:style w:type="paragraph" w:styleId="ListNumber">
    <w:name w:val="List Number"/>
    <w:aliases w:val="List Number Char"/>
    <w:basedOn w:val="Normal"/>
    <w:next w:val="BodyText"/>
    <w:link w:val="ListNumberChar1"/>
    <w:rsid w:val="00963D94"/>
    <w:pPr>
      <w:numPr>
        <w:numId w:val="1"/>
      </w:numPr>
      <w:spacing w:before="120"/>
    </w:pPr>
  </w:style>
  <w:style w:type="character" w:customStyle="1" w:styleId="ListNumberChar1">
    <w:name w:val="List Number Char1"/>
    <w:aliases w:val="List Number Char Char"/>
    <w:link w:val="ListNumber"/>
    <w:rsid w:val="00963D94"/>
    <w:rPr>
      <w:rFonts w:ascii="Arial" w:eastAsia="Times New Roman" w:hAnsi="Arial" w:cs="Times New Roman"/>
      <w:szCs w:val="24"/>
    </w:rPr>
  </w:style>
  <w:style w:type="paragraph" w:customStyle="1" w:styleId="paragraph">
    <w:name w:val="paragraph"/>
    <w:basedOn w:val="Normal"/>
    <w:rsid w:val="00963D94"/>
    <w:pPr>
      <w:spacing w:before="100" w:beforeAutospacing="1" w:after="100" w:afterAutospacing="1"/>
    </w:pPr>
    <w:rPr>
      <w:rFonts w:ascii="Times New Roman" w:hAnsi="Times New Roman"/>
      <w:sz w:val="24"/>
      <w:lang w:eastAsia="en-NZ"/>
    </w:rPr>
  </w:style>
  <w:style w:type="character" w:customStyle="1" w:styleId="normaltextrun">
    <w:name w:val="normaltextrun"/>
    <w:basedOn w:val="DefaultParagraphFont"/>
    <w:rsid w:val="00963D94"/>
  </w:style>
  <w:style w:type="character" w:customStyle="1" w:styleId="eop">
    <w:name w:val="eop"/>
    <w:basedOn w:val="DefaultParagraphFont"/>
    <w:rsid w:val="0096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5972F8ACCB7478D32E871A6C218C4" ma:contentTypeVersion="12" ma:contentTypeDescription="Create a new document." ma:contentTypeScope="" ma:versionID="d66be094251f02fb7f079c7348f487e8">
  <xsd:schema xmlns:xsd="http://www.w3.org/2001/XMLSchema" xmlns:xs="http://www.w3.org/2001/XMLSchema" xmlns:p="http://schemas.microsoft.com/office/2006/metadata/properties" xmlns:ns3="acbfad9d-f408-4dfb-8195-6475f5a0389b" xmlns:ns4="dfdbd1ee-20af-402b-805b-498826dd42eb" targetNamespace="http://schemas.microsoft.com/office/2006/metadata/properties" ma:root="true" ma:fieldsID="a95dfd4e4923af4f18d0d1c4d6f32de9" ns3:_="" ns4:_="">
    <xsd:import namespace="acbfad9d-f408-4dfb-8195-6475f5a0389b"/>
    <xsd:import namespace="dfdbd1ee-20af-402b-805b-498826dd42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fad9d-f408-4dfb-8195-6475f5a03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bd1ee-20af-402b-805b-498826dd42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53588-BA0C-4189-AACE-4E9E4FB7D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fad9d-f408-4dfb-8195-6475f5a0389b"/>
    <ds:schemaRef ds:uri="dfdbd1ee-20af-402b-805b-498826dd4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FE3AF-6D90-43F6-8AB4-1DF62CB3E265}">
  <ds:schemaRefs>
    <ds:schemaRef ds:uri="http://schemas.microsoft.com/sharepoint/v3/contenttype/forms"/>
  </ds:schemaRefs>
</ds:datastoreItem>
</file>

<file path=customXml/itemProps3.xml><?xml version="1.0" encoding="utf-8"?>
<ds:datastoreItem xmlns:ds="http://schemas.openxmlformats.org/officeDocument/2006/customXml" ds:itemID="{DABC9B99-5712-40A2-9B60-BEFF4DCF9799}">
  <ds:schemaRefs>
    <ds:schemaRef ds:uri="http://schemas.microsoft.com/office/2006/metadata/properties"/>
    <ds:schemaRef ds:uri="acbfad9d-f408-4dfb-8195-6475f5a0389b"/>
    <ds:schemaRef ds:uri="dfdbd1ee-20af-402b-805b-498826dd42eb"/>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Kennedy</dc:creator>
  <cp:keywords/>
  <dc:description/>
  <cp:lastModifiedBy>Molly Kennedy</cp:lastModifiedBy>
  <cp:revision>1</cp:revision>
  <dcterms:created xsi:type="dcterms:W3CDTF">2021-04-16T03:03:00Z</dcterms:created>
  <dcterms:modified xsi:type="dcterms:W3CDTF">2021-04-16T03:04:00Z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0x0101007675972F8ACCB7478D32E871A6C218C4</vt:lpwstr>
  </property>
</Properties>
</file>